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6AD" w:rsidRPr="009A2A71" w:rsidRDefault="002214AF">
      <w:pPr>
        <w:widowControl w:val="0"/>
        <w:rPr>
          <w:color w:val="000000" w:themeColor="text1"/>
          <w:sz w:val="24"/>
          <w:szCs w:val="24"/>
        </w:rPr>
      </w:pPr>
      <w:r w:rsidRPr="009A2A71">
        <w:rPr>
          <w:b/>
          <w:color w:val="000000" w:themeColor="text1"/>
          <w:sz w:val="24"/>
          <w:szCs w:val="24"/>
        </w:rPr>
        <w:t>BỘ GIÁO DỤC VÀ ĐÀO TẠO             CỘNG HOÀ XÃ HỘI CHỦ NGHĨA VIỆT NAM</w:t>
      </w:r>
    </w:p>
    <w:p w:rsidR="001926AD" w:rsidRPr="009A2A71" w:rsidRDefault="002214AF">
      <w:pPr>
        <w:widowControl w:val="0"/>
        <w:rPr>
          <w:color w:val="000000" w:themeColor="text1"/>
        </w:rPr>
      </w:pPr>
      <w:r w:rsidRPr="009A2A71">
        <w:rPr>
          <w:color w:val="000000" w:themeColor="text1"/>
        </w:rPr>
        <w:t xml:space="preserve">                                                                    </w:t>
      </w:r>
      <w:r w:rsidRPr="009A2A71">
        <w:rPr>
          <w:b/>
          <w:color w:val="000000" w:themeColor="text1"/>
        </w:rPr>
        <w:t>Độc lập - Tự do - Hạnh phúc</w:t>
      </w:r>
      <w:r w:rsidRPr="009A2A71">
        <w:rPr>
          <w:noProof/>
          <w:color w:val="000000" w:themeColor="text1"/>
        </w:rPr>
        <mc:AlternateContent>
          <mc:Choice Requires="wpg">
            <w:drawing>
              <wp:anchor distT="0" distB="0" distL="114300" distR="114300" simplePos="0" relativeHeight="251658240" behindDoc="0" locked="0" layoutInCell="1" hidden="0" allowOverlap="1">
                <wp:simplePos x="0" y="0"/>
                <wp:positionH relativeFrom="column">
                  <wp:posOffset>647700</wp:posOffset>
                </wp:positionH>
                <wp:positionV relativeFrom="paragraph">
                  <wp:posOffset>12700</wp:posOffset>
                </wp:positionV>
                <wp:extent cx="695325" cy="22225"/>
                <wp:effectExtent l="0" t="0" r="0" b="0"/>
                <wp:wrapNone/>
                <wp:docPr id="2" name="Straight Arrow Connector 2"/>
                <wp:cNvGraphicFramePr/>
                <a:graphic xmlns:a="http://schemas.openxmlformats.org/drawingml/2006/main">
                  <a:graphicData uri="http://schemas.microsoft.com/office/word/2010/wordprocessingShape">
                    <wps:wsp>
                      <wps:cNvCnPr/>
                      <wps:spPr>
                        <a:xfrm>
                          <a:off x="5003100" y="3773650"/>
                          <a:ext cx="685800" cy="127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647700</wp:posOffset>
                </wp:positionH>
                <wp:positionV relativeFrom="paragraph">
                  <wp:posOffset>12700</wp:posOffset>
                </wp:positionV>
                <wp:extent cx="695325" cy="2222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95325" cy="22225"/>
                        </a:xfrm>
                        <a:prstGeom prst="rect"/>
                        <a:ln/>
                      </pic:spPr>
                    </pic:pic>
                  </a:graphicData>
                </a:graphic>
              </wp:anchor>
            </w:drawing>
          </mc:Fallback>
        </mc:AlternateContent>
      </w:r>
    </w:p>
    <w:p w:rsidR="001926AD" w:rsidRPr="009A2A71" w:rsidRDefault="002214AF">
      <w:pPr>
        <w:widowControl w:val="0"/>
        <w:rPr>
          <w:color w:val="000000" w:themeColor="text1"/>
        </w:rPr>
      </w:pPr>
      <w:r w:rsidRPr="009A2A71">
        <w:rPr>
          <w:color w:val="000000" w:themeColor="text1"/>
        </w:rPr>
        <w:t xml:space="preserve">        Số:     /TTr-BGDĐT    </w:t>
      </w:r>
      <w:r w:rsidRPr="009A2A71">
        <w:rPr>
          <w:noProof/>
          <w:color w:val="000000" w:themeColor="text1"/>
        </w:rPr>
        <mc:AlternateContent>
          <mc:Choice Requires="wpg">
            <w:drawing>
              <wp:anchor distT="0" distB="0" distL="114300" distR="114300" simplePos="0" relativeHeight="251659264" behindDoc="0" locked="0" layoutInCell="1" hidden="0" allowOverlap="1">
                <wp:simplePos x="0" y="0"/>
                <wp:positionH relativeFrom="column">
                  <wp:posOffset>3073400</wp:posOffset>
                </wp:positionH>
                <wp:positionV relativeFrom="paragraph">
                  <wp:posOffset>50800</wp:posOffset>
                </wp:positionV>
                <wp:extent cx="2143125" cy="22225"/>
                <wp:effectExtent l="0" t="0" r="0" b="0"/>
                <wp:wrapNone/>
                <wp:docPr id="1" name="Straight Arrow Connector 1"/>
                <wp:cNvGraphicFramePr/>
                <a:graphic xmlns:a="http://schemas.openxmlformats.org/drawingml/2006/main">
                  <a:graphicData uri="http://schemas.microsoft.com/office/word/2010/wordprocessingShape">
                    <wps:wsp>
                      <wps:cNvCnPr/>
                      <wps:spPr>
                        <a:xfrm>
                          <a:off x="4279200" y="3773650"/>
                          <a:ext cx="2133600" cy="1270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3073400</wp:posOffset>
                </wp:positionH>
                <wp:positionV relativeFrom="paragraph">
                  <wp:posOffset>50800</wp:posOffset>
                </wp:positionV>
                <wp:extent cx="2143125" cy="22225"/>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2143125" cy="22225"/>
                        </a:xfrm>
                        <a:prstGeom prst="rect"/>
                        <a:ln/>
                      </pic:spPr>
                    </pic:pic>
                  </a:graphicData>
                </a:graphic>
              </wp:anchor>
            </w:drawing>
          </mc:Fallback>
        </mc:AlternateContent>
      </w:r>
    </w:p>
    <w:p w:rsidR="001926AD" w:rsidRPr="009A2A71" w:rsidRDefault="002214AF">
      <w:pPr>
        <w:widowControl w:val="0"/>
        <w:rPr>
          <w:color w:val="000000" w:themeColor="text1"/>
        </w:rPr>
      </w:pPr>
      <w:r w:rsidRPr="009A2A71">
        <w:rPr>
          <w:color w:val="000000" w:themeColor="text1"/>
        </w:rPr>
        <w:t xml:space="preserve">                                                                  </w:t>
      </w:r>
      <w:r w:rsidRPr="009A2A71">
        <w:rPr>
          <w:i/>
          <w:color w:val="000000" w:themeColor="text1"/>
        </w:rPr>
        <w:t>Hà Nội, ngày     tháng    năm 2021</w:t>
      </w:r>
    </w:p>
    <w:p w:rsidR="001926AD" w:rsidRPr="009A2A71" w:rsidRDefault="001926AD">
      <w:pPr>
        <w:widowControl w:val="0"/>
        <w:jc w:val="both"/>
        <w:rPr>
          <w:color w:val="000000" w:themeColor="text1"/>
        </w:rPr>
      </w:pPr>
    </w:p>
    <w:p w:rsidR="001926AD" w:rsidRPr="000E08D4" w:rsidRDefault="001926AD" w:rsidP="000E08D4">
      <w:pPr>
        <w:widowControl w:val="0"/>
        <w:jc w:val="both"/>
        <w:rPr>
          <w:color w:val="000000" w:themeColor="text1"/>
          <w:u w:val="single"/>
        </w:rPr>
      </w:pPr>
    </w:p>
    <w:p w:rsidR="001926AD" w:rsidRDefault="002214AF">
      <w:pPr>
        <w:widowControl w:val="0"/>
        <w:spacing w:after="120"/>
        <w:jc w:val="center"/>
        <w:rPr>
          <w:b/>
          <w:color w:val="000000" w:themeColor="text1"/>
        </w:rPr>
      </w:pPr>
      <w:r w:rsidRPr="009A2A71">
        <w:rPr>
          <w:b/>
          <w:color w:val="000000" w:themeColor="text1"/>
        </w:rPr>
        <w:t>TỜ TRÌNH</w:t>
      </w:r>
    </w:p>
    <w:p w:rsidR="001126B4" w:rsidRPr="001126B4" w:rsidRDefault="001126B4">
      <w:pPr>
        <w:widowControl w:val="0"/>
        <w:spacing w:after="120"/>
        <w:jc w:val="center"/>
        <w:rPr>
          <w:i/>
          <w:color w:val="000000" w:themeColor="text1"/>
        </w:rPr>
      </w:pPr>
      <w:r w:rsidRPr="001126B4">
        <w:rPr>
          <w:i/>
          <w:color w:val="000000" w:themeColor="text1"/>
        </w:rPr>
        <w:t>(Kèm Công văn số 709/BGDĐT-KHTC ngày 26/01/2021 của Bộ GDĐT)</w:t>
      </w:r>
    </w:p>
    <w:p w:rsidR="001926AD" w:rsidRPr="009A2A71" w:rsidRDefault="002214AF">
      <w:pPr>
        <w:widowControl w:val="0"/>
        <w:spacing w:before="60"/>
        <w:ind w:right="10" w:firstLine="720"/>
        <w:jc w:val="center"/>
        <w:rPr>
          <w:color w:val="000000" w:themeColor="text1"/>
        </w:rPr>
      </w:pPr>
      <w:r w:rsidRPr="009A2A71">
        <w:rPr>
          <w:b/>
          <w:color w:val="000000" w:themeColor="text1"/>
        </w:rPr>
        <w:t>Về dự thảo Nghị định quy định về cơ chế thu, quản lý học phí đối với cơ sở giáo dục thuộc hệ thống giáo dục quốc dân và chính sách miễn, giảm học phí, hỗ trợ chi phí học tập; giá dịch vụ trong lĩnh vực giáo dục, đào tạo _____________</w:t>
      </w:r>
    </w:p>
    <w:p w:rsidR="001926AD" w:rsidRPr="009A2A71" w:rsidRDefault="001926AD" w:rsidP="001126B4">
      <w:pPr>
        <w:widowControl w:val="0"/>
        <w:rPr>
          <w:color w:val="000000" w:themeColor="text1"/>
        </w:rPr>
      </w:pPr>
      <w:bookmarkStart w:id="0" w:name="_GoBack"/>
      <w:bookmarkEnd w:id="0"/>
    </w:p>
    <w:p w:rsidR="001926AD" w:rsidRPr="009A2A71" w:rsidRDefault="002214AF">
      <w:pPr>
        <w:widowControl w:val="0"/>
        <w:jc w:val="center"/>
        <w:rPr>
          <w:color w:val="000000" w:themeColor="text1"/>
        </w:rPr>
      </w:pPr>
      <w:r w:rsidRPr="009A2A71">
        <w:rPr>
          <w:b/>
          <w:color w:val="000000" w:themeColor="text1"/>
        </w:rPr>
        <w:t>Kính gửi: Chính phủ</w:t>
      </w:r>
    </w:p>
    <w:p w:rsidR="001926AD" w:rsidRPr="009A2A71" w:rsidRDefault="001926AD">
      <w:pPr>
        <w:widowControl w:val="0"/>
        <w:spacing w:before="120"/>
        <w:ind w:firstLine="709"/>
        <w:jc w:val="both"/>
        <w:rPr>
          <w:color w:val="000000" w:themeColor="text1"/>
        </w:rPr>
      </w:pPr>
    </w:p>
    <w:p w:rsidR="001926AD" w:rsidRPr="009A2A71" w:rsidRDefault="002214AF">
      <w:pPr>
        <w:widowControl w:val="0"/>
        <w:ind w:firstLine="709"/>
        <w:jc w:val="both"/>
        <w:rPr>
          <w:color w:val="000000" w:themeColor="text1"/>
        </w:rPr>
      </w:pPr>
      <w:bookmarkStart w:id="1" w:name="_gjdgxs" w:colFirst="0" w:colLast="0"/>
      <w:bookmarkEnd w:id="1"/>
      <w:r w:rsidRPr="009A2A71">
        <w:rPr>
          <w:color w:val="000000" w:themeColor="text1"/>
        </w:rPr>
        <w:t xml:space="preserve">Nghị định số 86/2015/NĐ-CP ngày 02/10/2015 của Chính phủ quy định về cơ chế thu, quản lý học phí đối với cơ sở giáo dục thuộc hệ thống giáo dục quốc dân và chính sách miễn, giảm học phí, hỗ trợ học phí học tập từ năm học 2015-2016 đến năm học 2020-2021 (Nghị định số 86) sẽ hết hiệu lực vào tháng 09/2021. </w:t>
      </w:r>
    </w:p>
    <w:p w:rsidR="001926AD" w:rsidRPr="009A2A71" w:rsidRDefault="002214AF">
      <w:pPr>
        <w:widowControl w:val="0"/>
        <w:ind w:firstLine="709"/>
        <w:jc w:val="both"/>
        <w:rPr>
          <w:color w:val="000000" w:themeColor="text1"/>
        </w:rPr>
      </w:pPr>
      <w:r w:rsidRPr="009A2A71">
        <w:rPr>
          <w:color w:val="000000" w:themeColor="text1"/>
        </w:rPr>
        <w:t>Do vậy, việc ban hành Nghị định mới quy định về chính sách học phí, giá dịch vụ giáo dục đào tạo để thay thế Nghị định số 86 là rất cần thiết và cấp bách hiện nay.</w:t>
      </w:r>
    </w:p>
    <w:p w:rsidR="001926AD" w:rsidRPr="009A2A71" w:rsidRDefault="002214AF">
      <w:pPr>
        <w:ind w:firstLine="567"/>
        <w:jc w:val="both"/>
        <w:rPr>
          <w:color w:val="000000" w:themeColor="text1"/>
        </w:rPr>
      </w:pPr>
      <w:r w:rsidRPr="009A2A71">
        <w:rPr>
          <w:color w:val="000000" w:themeColor="text1"/>
        </w:rPr>
        <w:t xml:space="preserve"> Thực hiện quy định của Luật Giáo dục (sửa đổi 2019), Luật sửa đổi bổ sung một số điều của Luật Giáo dục Đại học; thực hiện chương trình công tác năm 2020 của Chính phủ; Bộ Giáo dục và Đào tạo (GDĐT) đã chủ trì phối hợp với các bộ, ngành liên quan xây dựng Nghị định quy định về cơ chế thu, quản lý học phí đối với cơ sở giáo dục thuộc hệ thống giáo dục quốc dân và chính sách miễn, giảm học phí, hỗ trợ chi phí học tập; giá dịch vụ trong lĩnh vực giáo dục đào tạo (sau đây gọi là dự thảo Nghị định). </w:t>
      </w:r>
    </w:p>
    <w:p w:rsidR="001926AD" w:rsidRPr="009A2A71" w:rsidRDefault="002214AF">
      <w:pPr>
        <w:pBdr>
          <w:top w:val="nil"/>
          <w:left w:val="nil"/>
          <w:bottom w:val="nil"/>
          <w:right w:val="nil"/>
          <w:between w:val="nil"/>
        </w:pBdr>
        <w:ind w:firstLine="567"/>
        <w:jc w:val="both"/>
        <w:rPr>
          <w:color w:val="000000" w:themeColor="text1"/>
        </w:rPr>
      </w:pPr>
      <w:r w:rsidRPr="009A2A71">
        <w:rPr>
          <w:color w:val="000000" w:themeColor="text1"/>
        </w:rPr>
        <w:t>Qua tổng hợp ý kiến góp ý bằng văn bản của các đơn vị và từ các phương tiện truyền thông, về cơ bản các ý kiến đều thống nhất sự cần thiết phải ban hành Nghị định để áp dụng từ  năm học 2021-2022. Tuy nhiên, nhiều ý kiến bày tỏ chưa nên tăng học phí từ năm học 2021-2022 do ảnh hưởng của dịch Covid-19, cùng với hậu quả nặng nề của bão lũ các tỉnh miền Trung thời gian vừa qua gây ảnh hưởng đến đời sống của người dân. Vì vậy, Bộ GDĐT đã có Công văn số 4868/BGDĐT-KHTC báo cáo Chính phủ xin gia hạn thời gian áp dụng Nghị định số 86/2015/NĐ-CP ngày 02/10/2015 đến năm học 2021-2022.</w:t>
      </w:r>
    </w:p>
    <w:p w:rsidR="001926AD" w:rsidRPr="009A2A71" w:rsidRDefault="002214AF">
      <w:pPr>
        <w:pBdr>
          <w:top w:val="nil"/>
          <w:left w:val="nil"/>
          <w:bottom w:val="nil"/>
          <w:right w:val="nil"/>
          <w:between w:val="nil"/>
        </w:pBdr>
        <w:ind w:firstLine="567"/>
        <w:jc w:val="both"/>
        <w:rPr>
          <w:color w:val="000000" w:themeColor="text1"/>
        </w:rPr>
      </w:pPr>
      <w:r w:rsidRPr="009A2A71">
        <w:rPr>
          <w:color w:val="000000" w:themeColor="text1"/>
        </w:rPr>
        <w:t xml:space="preserve">Ngày 21/01/2021, Văn phòng Chính phủ có Công văn số 495/VPCP-KGVX thông báo ý kiến của Phó Thủ tướng Vũ Đức Đam đề nghị  Bộ GDĐT tiếp tục xây dựng Nghị định thay thế Nghị định số 86/2015/NĐ-CP theo đúng nhiệm vụ được giao tại Nghị quyết số 134/2020/QH14 ngày 17/11/2021 của Quốc hội về tiếp tục thực hiện các Nghị quyết của Quốc hội về giám sát chuyên đề, chất vấn trong nhiệm kỳ khóa XIV và một số Nghị quyết trong nhiệm kỳ khóa XII, trong đó giao nhiệm vụ cho Bộ GDĐT: </w:t>
      </w:r>
      <w:r w:rsidRPr="009A2A71">
        <w:rPr>
          <w:i/>
          <w:color w:val="000000" w:themeColor="text1"/>
        </w:rPr>
        <w:t>Năm 2021</w:t>
      </w:r>
      <w:r w:rsidRPr="009A2A71">
        <w:rPr>
          <w:color w:val="000000" w:themeColor="text1"/>
        </w:rPr>
        <w:t xml:space="preserve"> </w:t>
      </w:r>
      <w:r w:rsidRPr="009A2A71">
        <w:rPr>
          <w:i/>
          <w:color w:val="000000" w:themeColor="text1"/>
        </w:rPr>
        <w:t xml:space="preserve">ban hành khung giá dịch vụ giáo dục và đào tạo của </w:t>
      </w:r>
      <w:r w:rsidRPr="009A2A71">
        <w:rPr>
          <w:i/>
          <w:color w:val="000000" w:themeColor="text1"/>
        </w:rPr>
        <w:lastRenderedPageBreak/>
        <w:t>các cơ sở giáo dục công lập, cơ chế thu, quản lý học phí đối với cơ sở giáo dục thuộc hệ thống giáo dục quốc dân và chính sách miễn giảm học phí, hỗ trợ chi phí học tập</w:t>
      </w:r>
      <w:r w:rsidRPr="009A2A71">
        <w:rPr>
          <w:color w:val="000000" w:themeColor="text1"/>
        </w:rPr>
        <w:t>.</w:t>
      </w:r>
    </w:p>
    <w:p w:rsidR="001926AD" w:rsidRPr="009A2A71" w:rsidRDefault="002214AF">
      <w:pPr>
        <w:pBdr>
          <w:top w:val="nil"/>
          <w:left w:val="nil"/>
          <w:bottom w:val="nil"/>
          <w:right w:val="nil"/>
          <w:between w:val="nil"/>
        </w:pBdr>
        <w:ind w:firstLine="567"/>
        <w:jc w:val="both"/>
        <w:rPr>
          <w:color w:val="000000" w:themeColor="text1"/>
          <w:highlight w:val="yellow"/>
        </w:rPr>
      </w:pPr>
      <w:r w:rsidRPr="009A2A71">
        <w:rPr>
          <w:color w:val="000000" w:themeColor="text1"/>
        </w:rPr>
        <w:t>Vì vây, Bộ GDĐT đã tiếp thu, hoàn thiện dự thảo Nghị định và kính trình Chính phủ dự thảo Nghị định với các nội dung chính như sau:</w:t>
      </w:r>
    </w:p>
    <w:p w:rsidR="001926AD" w:rsidRPr="009A2A71" w:rsidRDefault="002214AF">
      <w:pPr>
        <w:widowControl w:val="0"/>
        <w:spacing w:before="120" w:after="120"/>
        <w:ind w:firstLine="709"/>
        <w:jc w:val="both"/>
        <w:rPr>
          <w:color w:val="000000" w:themeColor="text1"/>
          <w:highlight w:val="yellow"/>
        </w:rPr>
      </w:pPr>
      <w:bookmarkStart w:id="2" w:name="_30j0zll" w:colFirst="0" w:colLast="0"/>
      <w:bookmarkEnd w:id="2"/>
      <w:r w:rsidRPr="009A2A71">
        <w:rPr>
          <w:b/>
          <w:color w:val="000000" w:themeColor="text1"/>
        </w:rPr>
        <w:t>A. Sự cần thiết và cơ sở pháp lý ban hành nghị định</w:t>
      </w:r>
      <w:r w:rsidR="00DF1874">
        <w:rPr>
          <w:b/>
          <w:color w:val="000000" w:themeColor="text1"/>
        </w:rPr>
        <w:t xml:space="preserve"> </w:t>
      </w:r>
    </w:p>
    <w:p w:rsidR="001926AD" w:rsidRPr="009A2A71" w:rsidRDefault="002214AF">
      <w:pPr>
        <w:widowControl w:val="0"/>
        <w:spacing w:before="120" w:after="120"/>
        <w:ind w:firstLine="709"/>
        <w:jc w:val="both"/>
        <w:rPr>
          <w:color w:val="000000" w:themeColor="text1"/>
        </w:rPr>
      </w:pPr>
      <w:r w:rsidRPr="009A2A71">
        <w:rPr>
          <w:b/>
          <w:color w:val="000000" w:themeColor="text1"/>
        </w:rPr>
        <w:t>I. Đánh giá tình hình thực hiện Nghị định 86</w:t>
      </w:r>
    </w:p>
    <w:p w:rsidR="001926AD" w:rsidRPr="009A2A71" w:rsidRDefault="002214AF">
      <w:pPr>
        <w:widowControl w:val="0"/>
        <w:spacing w:before="80"/>
        <w:ind w:firstLine="720"/>
        <w:jc w:val="both"/>
        <w:rPr>
          <w:color w:val="000000" w:themeColor="text1"/>
        </w:rPr>
      </w:pPr>
      <w:r w:rsidRPr="009A2A71">
        <w:rPr>
          <w:color w:val="000000" w:themeColor="text1"/>
        </w:rPr>
        <w:t>Bộ GDĐT đã có Công văn số 1447/BGDĐT-KHTC ngày 27/4/2020 gửi các Bộ, ngành cơ quan thuộc Chính phủ; Ủy ban nhân dân các tỉnh, thành phố trực thuộc Trung ương đánh giá tình hình thực hiện Nghị định số 86 và làm cơ sở để đánh giá, đề xuất học phí; chính sách miễn, giảm học phí, hỗ trợ chi phí học tập đối với cơ sở giáo dục thuộc hệ thống giáo dục quốc dân từ năm học 2021-2022. Trên cơ sở báo cáo tổng kết, đánh giá của 21/22 Bộ, ngành và 63/63 địa phương, Bộ GDĐT tổng hợp báo cáo Chính phủ như sau:</w:t>
      </w:r>
    </w:p>
    <w:p w:rsidR="001926AD" w:rsidRPr="009A2A71" w:rsidRDefault="002214AF">
      <w:pPr>
        <w:widowControl w:val="0"/>
        <w:spacing w:before="120"/>
        <w:ind w:firstLine="720"/>
        <w:jc w:val="both"/>
        <w:rPr>
          <w:color w:val="000000" w:themeColor="text1"/>
        </w:rPr>
      </w:pPr>
      <w:r w:rsidRPr="009A2A71">
        <w:rPr>
          <w:b/>
          <w:i/>
          <w:color w:val="000000" w:themeColor="text1"/>
        </w:rPr>
        <w:t xml:space="preserve">1. Kết quả đã đạt được </w:t>
      </w:r>
    </w:p>
    <w:p w:rsidR="001926AD" w:rsidRPr="009A2A71" w:rsidRDefault="002214AF">
      <w:pPr>
        <w:widowControl w:val="0"/>
        <w:spacing w:before="120" w:after="120"/>
        <w:ind w:firstLine="720"/>
        <w:jc w:val="both"/>
        <w:rPr>
          <w:color w:val="000000" w:themeColor="text1"/>
        </w:rPr>
      </w:pPr>
      <w:r w:rsidRPr="009A2A71">
        <w:rPr>
          <w:i/>
          <w:color w:val="000000" w:themeColor="text1"/>
        </w:rPr>
        <w:t>a) Về việc triển khai thực hiện Nghị định số 86</w:t>
      </w:r>
    </w:p>
    <w:p w:rsidR="001926AD" w:rsidRPr="009A2A71" w:rsidRDefault="002214AF">
      <w:pPr>
        <w:spacing w:after="60"/>
        <w:ind w:firstLine="720"/>
        <w:jc w:val="both"/>
        <w:rPr>
          <w:color w:val="000000" w:themeColor="text1"/>
        </w:rPr>
      </w:pPr>
      <w:r w:rsidRPr="009A2A71">
        <w:rPr>
          <w:color w:val="000000" w:themeColor="text1"/>
        </w:rPr>
        <w:t>Ngay sau khi Chính phủ ban hành Nghị định số 86, Bộ GDĐT đã chủ trì, phối hợp với Bộ Lao động, Thương binh và Xã hội, Bộ Tài chính ban hành Thông tư liên tịch số 09/2016/TTLT-BGDĐT-BTC-BLĐTBXH ngày 30/3/2016 hướng dẫn thực hiện một số điều của Nghị định số 86 quy định về cơ chế thu, quản lý học phí đối với cơ sở giáo dục thuộc hệ thống giáo dục quốc dân và chính sách miễn, giảm học phí, hỗ trợ chi phí học tập từ năm học 2015-2016 đến năm học 2020-2021, trong đó quy định cụ thể về: (1) thẩm quyền, trách nhiệm của Hội đồng nhân dân (HĐND) và Ủy ban nhân dân (UBND) cấp tỉnh trong việc quy định mức học phí cụ thể hàng năm đối với cơ sở GDĐT công lập trên địa bàn thuộc phạm vi quản lý; (2) thẩm quyền, trách nhiệm của các cơ sở giáo dục nghề nghiệp (GDNN), giáo dục đại học (GDĐH) công lập trong việc thực hiện chính sách học phí; (3) quy định chi tiết về đối tượng liên quan đến chính sách học phí (các đối tượng không phải đóng học phí, được miễn học phí, được giảm học phí, được hỗ trợ chi phí học tập; thủ tục, hồ sơ hưởng các chính sách miễn giảm học phí, hỗ trợ chi phí học tập); Các nội dung hướng dẫn bảo đảm phù hợp với thực tế tại các cơ sở GDĐT.</w:t>
      </w:r>
    </w:p>
    <w:p w:rsidR="001926AD" w:rsidRPr="009A2A71" w:rsidRDefault="002214AF">
      <w:pPr>
        <w:spacing w:after="60"/>
        <w:ind w:firstLine="720"/>
        <w:jc w:val="both"/>
        <w:rPr>
          <w:color w:val="000000" w:themeColor="text1"/>
        </w:rPr>
      </w:pPr>
      <w:r w:rsidRPr="009A2A71">
        <w:rPr>
          <w:color w:val="000000" w:themeColor="text1"/>
        </w:rPr>
        <w:t>Bên cạnh đó, trong các văn bản hướng dẫn đầu năm học như Chỉ thị năm học mới, văn bản hướng dẫn thực hiện các khoản thu trong lĩnh vực GDĐT, Bộ GDĐT đều nhấn mạnh các quy định về học phí để quán triệt thực hiện tại các địa phương và các cơ sở GDĐT. Nội dung về chính sách học phí trong công tác thanh tra, kiểm tra thường xuyên, định kỳ hoặc đột xuất trong phạm vi ngành GDĐT để bảo đảm thực hiện tốt các quy định về chính sách học phí. Việc ban hành kịp thời các văn bản hướng dẫn với nội dung phù hợp tạo điều kiện thuận lợi trong việc triển khai chính sách học phí, hỗ trợ chi phí học tập ở các địa phương và các cơ sở GDĐT, hỗ trợ cho đối tượng thụ hưởng là học sinh, sinh viên và gia đình người học.</w:t>
      </w:r>
    </w:p>
    <w:p w:rsidR="001926AD" w:rsidRPr="009A2A71" w:rsidRDefault="002214AF">
      <w:pPr>
        <w:spacing w:after="60"/>
        <w:ind w:firstLine="720"/>
        <w:jc w:val="both"/>
        <w:rPr>
          <w:color w:val="000000" w:themeColor="text1"/>
        </w:rPr>
      </w:pPr>
      <w:r w:rsidRPr="009A2A71">
        <w:rPr>
          <w:color w:val="000000" w:themeColor="text1"/>
        </w:rPr>
        <w:t xml:space="preserve">Căn cứ quy định tại Nghị định số 86 và hướng dẫn tại Thông tư liên tịch số 09/2016/TTLT-BGDĐT-BTC-BLĐTBXH, tất cả các địa phương đã ban hành Nghị quyết của HĐND tỉnh, thành phố để quy định hàng năm về (i) mức học phí cụ thể </w:t>
      </w:r>
      <w:r w:rsidRPr="009A2A71">
        <w:rPr>
          <w:color w:val="000000" w:themeColor="text1"/>
        </w:rPr>
        <w:lastRenderedPageBreak/>
        <w:t xml:space="preserve">bảo đảm phù hợp điều kiện kinh tế xã hội và thực tế hoạt động GDĐT tại địa phương theo từng vùng, miền; theo từng cấp học và (ii) các chính sách ưu đãi về học phí, hỗ trợ chi phí học tập trên địa bàn. </w:t>
      </w:r>
    </w:p>
    <w:p w:rsidR="001926AD" w:rsidRPr="009A2A71" w:rsidRDefault="002214AF">
      <w:pPr>
        <w:spacing w:after="60"/>
        <w:ind w:firstLine="720"/>
        <w:jc w:val="both"/>
        <w:rPr>
          <w:color w:val="000000" w:themeColor="text1"/>
        </w:rPr>
      </w:pPr>
      <w:r w:rsidRPr="009A2A71">
        <w:rPr>
          <w:color w:val="000000" w:themeColor="text1"/>
        </w:rPr>
        <w:t>Các cơ sở GDNN, GDĐH công lập và ngoài công lập đã ban hành quy định cho từng năm học về mức học phí (các ngành nghề đào tạo, các phương thức đào tạo), chính sách liên quan đến học phí thực hiện trong phạm vi từng cơ sở, thực hiện công khai cho học sinh, phụ huynh và cho thí sinh trước mỗi kỳ thi tuyển sinh vào các cơ sở GDNN, GDĐH. Bằng việc sử dụng nguồn học phí thu được, các cơ sở GDNN, GDĐH đã kịp thời thực hiện các chính sách hỗ trợ học phí đối với sinh viên, học viên (miễn, giảm học phí đối với đối tượng chính sách; hỗ trợ học phí với sinh viên có kết quả học tập tốt…).</w:t>
      </w:r>
    </w:p>
    <w:p w:rsidR="001926AD" w:rsidRPr="009A2A71" w:rsidRDefault="002214AF">
      <w:pPr>
        <w:spacing w:after="60"/>
        <w:ind w:firstLine="720"/>
        <w:jc w:val="both"/>
        <w:rPr>
          <w:color w:val="000000" w:themeColor="text1"/>
        </w:rPr>
      </w:pPr>
      <w:r w:rsidRPr="009A2A71">
        <w:rPr>
          <w:color w:val="000000" w:themeColor="text1"/>
        </w:rPr>
        <w:t xml:space="preserve">Giai đoạn từ năm học 2015-2016 đến hết năm học 2019-2020, ước tính số thu học phí trong các cơ sở GDĐT công lập thuộc hệ thống giáo dục quốc dân đạt bình quân </w:t>
      </w:r>
      <w:r w:rsidRPr="009A2A71">
        <w:rPr>
          <w:b/>
          <w:i/>
          <w:color w:val="000000" w:themeColor="text1"/>
        </w:rPr>
        <w:t>42.755 tỷ đồng/năm</w:t>
      </w:r>
      <w:r w:rsidRPr="009A2A71">
        <w:rPr>
          <w:color w:val="000000" w:themeColor="text1"/>
        </w:rPr>
        <w:t xml:space="preserve"> (Bảng 1). Số thu này so với tổng chi thường xuyên NSNN cho GDĐT công lập (bình quân 221.250 tỷ đồng/năm giai đoạn 2015-2020) tuy chiếm tỷ trọng còn khiêm tốn (19,32%), nhưng đã đóng góp nhất định vào việc huy động nguồn lực cho xây dựng và phát triển sự nghiệp GDĐT (nâng cấp sửa chữa cải tạo cơ sở vật chất trường học, mua sắm trang thiết bị đồ dùng dạy học, chi cho hoạt động giáo dục...), tích lũy, tạo động lực tích cực trong việc phát triển và không ngừng nâng cao chất giáo dục đào tạo. Đặc biệt, số thu học phí của các cơ sở GDĐH công lập chiếm đến 60% tổng nguồn thu</w:t>
      </w:r>
      <w:r w:rsidRPr="009A2A71">
        <w:rPr>
          <w:color w:val="000000" w:themeColor="text1"/>
          <w:vertAlign w:val="superscript"/>
        </w:rPr>
        <w:footnoteReference w:id="1"/>
      </w:r>
      <w:r w:rsidRPr="009A2A71">
        <w:rPr>
          <w:color w:val="000000" w:themeColor="text1"/>
        </w:rPr>
        <w:t>, đóng vai trò quan trọng trong tổng nguồn kinh phí hoạt động của các cơ sở GDĐH công lập.</w:t>
      </w:r>
    </w:p>
    <w:p w:rsidR="001926AD" w:rsidRPr="009A2A71" w:rsidRDefault="002214AF">
      <w:pPr>
        <w:spacing w:after="60"/>
        <w:ind w:firstLine="720"/>
        <w:jc w:val="both"/>
        <w:rPr>
          <w:color w:val="000000" w:themeColor="text1"/>
        </w:rPr>
      </w:pPr>
      <w:r w:rsidRPr="009A2A71">
        <w:rPr>
          <w:color w:val="000000" w:themeColor="text1"/>
        </w:rPr>
        <w:t>Tuy nhiên, mức thu học phí chưa đáp ứng lộ trình tính đủ giá dịch vụ sự nghiệp công nên không bù đắp được chi phí đào tạo.</w:t>
      </w:r>
    </w:p>
    <w:p w:rsidR="001926AD" w:rsidRPr="009A2A71" w:rsidRDefault="002214AF">
      <w:pPr>
        <w:spacing w:before="120" w:after="120"/>
        <w:ind w:firstLine="720"/>
        <w:jc w:val="center"/>
        <w:rPr>
          <w:i/>
          <w:color w:val="000000" w:themeColor="text1"/>
          <w:sz w:val="24"/>
          <w:szCs w:val="24"/>
        </w:rPr>
      </w:pPr>
      <w:r w:rsidRPr="009A2A71">
        <w:rPr>
          <w:b/>
          <w:i/>
          <w:color w:val="000000" w:themeColor="text1"/>
          <w:sz w:val="24"/>
          <w:szCs w:val="24"/>
        </w:rPr>
        <w:t>Bảng 1:</w:t>
      </w:r>
      <w:r w:rsidRPr="009A2A71">
        <w:rPr>
          <w:i/>
          <w:color w:val="000000" w:themeColor="text1"/>
          <w:sz w:val="24"/>
          <w:szCs w:val="24"/>
        </w:rPr>
        <w:t xml:space="preserve"> </w:t>
      </w:r>
      <w:r w:rsidRPr="009A2A71">
        <w:rPr>
          <w:b/>
          <w:i/>
          <w:color w:val="000000" w:themeColor="text1"/>
          <w:sz w:val="24"/>
          <w:szCs w:val="24"/>
        </w:rPr>
        <w:t>Chi ngân sách nhà nước cho GD-ĐT và thu học phí giai đoạn 2015-2020</w:t>
      </w:r>
    </w:p>
    <w:p w:rsidR="001926AD" w:rsidRPr="009A2A71" w:rsidRDefault="002214AF">
      <w:pPr>
        <w:spacing w:after="60"/>
        <w:ind w:firstLine="720"/>
        <w:jc w:val="right"/>
        <w:rPr>
          <w:color w:val="000000" w:themeColor="text1"/>
        </w:rPr>
      </w:pPr>
      <w:r w:rsidRPr="009A2A71">
        <w:rPr>
          <w:color w:val="000000" w:themeColor="text1"/>
        </w:rPr>
        <w:t>Đơn vị: tỷ đồng</w:t>
      </w:r>
    </w:p>
    <w:tbl>
      <w:tblPr>
        <w:tblStyle w:val="a0"/>
        <w:tblW w:w="9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0"/>
        <w:gridCol w:w="1719"/>
        <w:gridCol w:w="1176"/>
        <w:gridCol w:w="1205"/>
        <w:gridCol w:w="1211"/>
        <w:gridCol w:w="1207"/>
        <w:gridCol w:w="1020"/>
        <w:gridCol w:w="1023"/>
      </w:tblGrid>
      <w:tr w:rsidR="009A2A71" w:rsidRPr="009A2A71">
        <w:trPr>
          <w:trHeight w:val="600"/>
        </w:trPr>
        <w:tc>
          <w:tcPr>
            <w:tcW w:w="670" w:type="dxa"/>
            <w:vMerge w:val="restart"/>
            <w:tcBorders>
              <w:top w:val="single" w:sz="4" w:space="0" w:color="000000"/>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STT</w:t>
            </w:r>
          </w:p>
        </w:tc>
        <w:tc>
          <w:tcPr>
            <w:tcW w:w="1719" w:type="dxa"/>
            <w:vMerge w:val="restart"/>
            <w:tcBorders>
              <w:top w:val="single" w:sz="4" w:space="0" w:color="000000"/>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NỘI DUNG</w:t>
            </w:r>
          </w:p>
        </w:tc>
        <w:tc>
          <w:tcPr>
            <w:tcW w:w="3592" w:type="dxa"/>
            <w:gridSpan w:val="3"/>
            <w:tcBorders>
              <w:top w:val="single" w:sz="4" w:space="0" w:color="000000"/>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 xml:space="preserve">Tổng </w:t>
            </w:r>
          </w:p>
          <w:p w:rsidR="001926AD" w:rsidRPr="009A2A71" w:rsidRDefault="002214AF">
            <w:pPr>
              <w:jc w:val="center"/>
              <w:rPr>
                <w:color w:val="000000" w:themeColor="text1"/>
                <w:sz w:val="24"/>
                <w:szCs w:val="24"/>
              </w:rPr>
            </w:pPr>
            <w:r w:rsidRPr="009A2A71">
              <w:rPr>
                <w:b/>
                <w:color w:val="000000" w:themeColor="text1"/>
                <w:sz w:val="24"/>
                <w:szCs w:val="24"/>
              </w:rPr>
              <w:t>giai đoạn 2015-2020</w:t>
            </w:r>
          </w:p>
        </w:tc>
        <w:tc>
          <w:tcPr>
            <w:tcW w:w="3250" w:type="dxa"/>
            <w:gridSpan w:val="3"/>
            <w:tcBorders>
              <w:top w:val="single" w:sz="4" w:space="0" w:color="000000"/>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 xml:space="preserve">Bình quân 1 năm </w:t>
            </w:r>
          </w:p>
          <w:p w:rsidR="001926AD" w:rsidRPr="009A2A71" w:rsidRDefault="002214AF">
            <w:pPr>
              <w:jc w:val="center"/>
              <w:rPr>
                <w:color w:val="000000" w:themeColor="text1"/>
                <w:sz w:val="24"/>
                <w:szCs w:val="24"/>
              </w:rPr>
            </w:pPr>
            <w:r w:rsidRPr="009A2A71">
              <w:rPr>
                <w:b/>
                <w:color w:val="000000" w:themeColor="text1"/>
                <w:sz w:val="24"/>
                <w:szCs w:val="24"/>
              </w:rPr>
              <w:t>giai đoạn 2015-2020</w:t>
            </w:r>
          </w:p>
        </w:tc>
      </w:tr>
      <w:tr w:rsidR="009A2A71" w:rsidRPr="009A2A71">
        <w:trPr>
          <w:trHeight w:val="300"/>
        </w:trPr>
        <w:tc>
          <w:tcPr>
            <w:tcW w:w="670" w:type="dxa"/>
            <w:vMerge/>
            <w:tcBorders>
              <w:top w:val="single" w:sz="4" w:space="0" w:color="000000"/>
              <w:left w:val="single" w:sz="4" w:space="0" w:color="000000"/>
              <w:bottom w:val="single" w:sz="4" w:space="0" w:color="000000"/>
              <w:right w:val="single" w:sz="4" w:space="0" w:color="000000"/>
            </w:tcBorders>
            <w:vAlign w:val="center"/>
          </w:tcPr>
          <w:p w:rsidR="001926AD" w:rsidRPr="009A2A71" w:rsidRDefault="001926AD">
            <w:pPr>
              <w:widowControl w:val="0"/>
              <w:pBdr>
                <w:top w:val="nil"/>
                <w:left w:val="nil"/>
                <w:bottom w:val="nil"/>
                <w:right w:val="nil"/>
                <w:between w:val="nil"/>
              </w:pBdr>
              <w:spacing w:line="276" w:lineRule="auto"/>
              <w:rPr>
                <w:color w:val="000000" w:themeColor="text1"/>
                <w:sz w:val="24"/>
                <w:szCs w:val="24"/>
              </w:rPr>
            </w:pPr>
          </w:p>
        </w:tc>
        <w:tc>
          <w:tcPr>
            <w:tcW w:w="1719" w:type="dxa"/>
            <w:vMerge/>
            <w:tcBorders>
              <w:top w:val="single" w:sz="4" w:space="0" w:color="000000"/>
              <w:left w:val="single" w:sz="4" w:space="0" w:color="000000"/>
              <w:bottom w:val="single" w:sz="4" w:space="0" w:color="000000"/>
              <w:right w:val="single" w:sz="4" w:space="0" w:color="000000"/>
            </w:tcBorders>
            <w:vAlign w:val="center"/>
          </w:tcPr>
          <w:p w:rsidR="001926AD" w:rsidRPr="009A2A71" w:rsidRDefault="001926AD">
            <w:pPr>
              <w:widowControl w:val="0"/>
              <w:pBdr>
                <w:top w:val="nil"/>
                <w:left w:val="nil"/>
                <w:bottom w:val="nil"/>
                <w:right w:val="nil"/>
                <w:between w:val="nil"/>
              </w:pBdr>
              <w:spacing w:line="276" w:lineRule="auto"/>
              <w:rPr>
                <w:color w:val="000000" w:themeColor="text1"/>
                <w:sz w:val="24"/>
                <w:szCs w:val="24"/>
              </w:rPr>
            </w:pPr>
          </w:p>
        </w:tc>
        <w:tc>
          <w:tcPr>
            <w:tcW w:w="1176" w:type="dxa"/>
            <w:tcBorders>
              <w:top w:val="nil"/>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NSNN</w:t>
            </w:r>
          </w:p>
        </w:tc>
        <w:tc>
          <w:tcPr>
            <w:tcW w:w="1205" w:type="dxa"/>
            <w:tcBorders>
              <w:top w:val="nil"/>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NSTW</w:t>
            </w:r>
          </w:p>
        </w:tc>
        <w:tc>
          <w:tcPr>
            <w:tcW w:w="1211" w:type="dxa"/>
            <w:tcBorders>
              <w:top w:val="nil"/>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NSĐP</w:t>
            </w:r>
          </w:p>
        </w:tc>
        <w:tc>
          <w:tcPr>
            <w:tcW w:w="1207" w:type="dxa"/>
            <w:tcBorders>
              <w:top w:val="nil"/>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NSNN</w:t>
            </w:r>
          </w:p>
        </w:tc>
        <w:tc>
          <w:tcPr>
            <w:tcW w:w="1020" w:type="dxa"/>
            <w:tcBorders>
              <w:top w:val="nil"/>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NSTW</w:t>
            </w:r>
          </w:p>
        </w:tc>
        <w:tc>
          <w:tcPr>
            <w:tcW w:w="1023" w:type="dxa"/>
            <w:tcBorders>
              <w:top w:val="nil"/>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NSĐP</w:t>
            </w:r>
          </w:p>
        </w:tc>
      </w:tr>
      <w:tr w:rsidR="009A2A71" w:rsidRPr="009A2A71">
        <w:trPr>
          <w:trHeight w:val="300"/>
        </w:trPr>
        <w:tc>
          <w:tcPr>
            <w:tcW w:w="670" w:type="dxa"/>
            <w:tcBorders>
              <w:top w:val="nil"/>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I</w:t>
            </w:r>
          </w:p>
        </w:tc>
        <w:tc>
          <w:tcPr>
            <w:tcW w:w="1719"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Tổng chi cân đối NSNN</w:t>
            </w:r>
          </w:p>
        </w:tc>
        <w:tc>
          <w:tcPr>
            <w:tcW w:w="11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8,714,380</w:t>
            </w:r>
          </w:p>
        </w:tc>
        <w:tc>
          <w:tcPr>
            <w:tcW w:w="1205"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4,508,694</w:t>
            </w:r>
          </w:p>
        </w:tc>
        <w:tc>
          <w:tcPr>
            <w:tcW w:w="1211"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4,205,686</w:t>
            </w:r>
          </w:p>
        </w:tc>
        <w:tc>
          <w:tcPr>
            <w:tcW w:w="1207"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1,452,397</w:t>
            </w:r>
          </w:p>
        </w:tc>
        <w:tc>
          <w:tcPr>
            <w:tcW w:w="1020"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751,449</w:t>
            </w:r>
          </w:p>
        </w:tc>
        <w:tc>
          <w:tcPr>
            <w:tcW w:w="1023"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700,948</w:t>
            </w:r>
          </w:p>
        </w:tc>
      </w:tr>
      <w:tr w:rsidR="009A2A71" w:rsidRPr="009A2A71">
        <w:trPr>
          <w:trHeight w:val="300"/>
        </w:trPr>
        <w:tc>
          <w:tcPr>
            <w:tcW w:w="670" w:type="dxa"/>
            <w:tcBorders>
              <w:top w:val="nil"/>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II</w:t>
            </w:r>
          </w:p>
        </w:tc>
        <w:tc>
          <w:tcPr>
            <w:tcW w:w="1719"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Tổng chi NSNN cho giáo dục và đào tạo</w:t>
            </w:r>
          </w:p>
        </w:tc>
        <w:tc>
          <w:tcPr>
            <w:tcW w:w="11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1,427,941</w:t>
            </w:r>
          </w:p>
        </w:tc>
        <w:tc>
          <w:tcPr>
            <w:tcW w:w="1205"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220,342</w:t>
            </w:r>
          </w:p>
        </w:tc>
        <w:tc>
          <w:tcPr>
            <w:tcW w:w="1211"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1,207,599</w:t>
            </w:r>
          </w:p>
        </w:tc>
        <w:tc>
          <w:tcPr>
            <w:tcW w:w="1207"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237,990</w:t>
            </w:r>
          </w:p>
        </w:tc>
        <w:tc>
          <w:tcPr>
            <w:tcW w:w="1020"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36,724</w:t>
            </w:r>
          </w:p>
        </w:tc>
        <w:tc>
          <w:tcPr>
            <w:tcW w:w="1023"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201,267</w:t>
            </w:r>
          </w:p>
        </w:tc>
      </w:tr>
      <w:tr w:rsidR="009A2A71" w:rsidRPr="009A2A71">
        <w:trPr>
          <w:trHeight w:val="300"/>
        </w:trPr>
        <w:tc>
          <w:tcPr>
            <w:tcW w:w="670" w:type="dxa"/>
            <w:tcBorders>
              <w:top w:val="nil"/>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1</w:t>
            </w:r>
          </w:p>
        </w:tc>
        <w:tc>
          <w:tcPr>
            <w:tcW w:w="1719"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 xml:space="preserve">Trong chi đầu tư phát triển </w:t>
            </w:r>
          </w:p>
        </w:tc>
        <w:tc>
          <w:tcPr>
            <w:tcW w:w="11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100,441</w:t>
            </w:r>
          </w:p>
        </w:tc>
        <w:tc>
          <w:tcPr>
            <w:tcW w:w="1205"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48,005</w:t>
            </w:r>
          </w:p>
        </w:tc>
        <w:tc>
          <w:tcPr>
            <w:tcW w:w="1211"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52,436</w:t>
            </w:r>
          </w:p>
        </w:tc>
        <w:tc>
          <w:tcPr>
            <w:tcW w:w="1207"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16,740</w:t>
            </w:r>
          </w:p>
        </w:tc>
        <w:tc>
          <w:tcPr>
            <w:tcW w:w="1020"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8,001</w:t>
            </w:r>
          </w:p>
        </w:tc>
        <w:tc>
          <w:tcPr>
            <w:tcW w:w="1023"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8,740</w:t>
            </w:r>
          </w:p>
        </w:tc>
      </w:tr>
      <w:tr w:rsidR="009A2A71" w:rsidRPr="009A2A71">
        <w:trPr>
          <w:trHeight w:val="300"/>
        </w:trPr>
        <w:tc>
          <w:tcPr>
            <w:tcW w:w="670" w:type="dxa"/>
            <w:tcBorders>
              <w:top w:val="nil"/>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2</w:t>
            </w:r>
          </w:p>
        </w:tc>
        <w:tc>
          <w:tcPr>
            <w:tcW w:w="1719"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Trong chi thường xuyên</w:t>
            </w:r>
          </w:p>
        </w:tc>
        <w:tc>
          <w:tcPr>
            <w:tcW w:w="1176"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color w:val="000000" w:themeColor="text1"/>
                <w:sz w:val="24"/>
                <w:szCs w:val="24"/>
              </w:rPr>
              <w:t> </w:t>
            </w:r>
          </w:p>
        </w:tc>
        <w:tc>
          <w:tcPr>
            <w:tcW w:w="1205"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color w:val="000000" w:themeColor="text1"/>
                <w:sz w:val="24"/>
                <w:szCs w:val="24"/>
              </w:rPr>
              <w:t> </w:t>
            </w:r>
          </w:p>
        </w:tc>
        <w:tc>
          <w:tcPr>
            <w:tcW w:w="1211"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color w:val="000000" w:themeColor="text1"/>
                <w:sz w:val="24"/>
                <w:szCs w:val="24"/>
              </w:rPr>
              <w:t> </w:t>
            </w:r>
          </w:p>
        </w:tc>
        <w:tc>
          <w:tcPr>
            <w:tcW w:w="1207"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color w:val="000000" w:themeColor="text1"/>
                <w:sz w:val="24"/>
                <w:szCs w:val="24"/>
              </w:rPr>
              <w:t> </w:t>
            </w:r>
          </w:p>
        </w:tc>
        <w:tc>
          <w:tcPr>
            <w:tcW w:w="1020"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color w:val="000000" w:themeColor="text1"/>
                <w:sz w:val="24"/>
                <w:szCs w:val="24"/>
              </w:rPr>
              <w:t> </w:t>
            </w:r>
          </w:p>
        </w:tc>
        <w:tc>
          <w:tcPr>
            <w:tcW w:w="1023"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color w:val="000000" w:themeColor="text1"/>
                <w:sz w:val="24"/>
                <w:szCs w:val="24"/>
              </w:rPr>
              <w:t> </w:t>
            </w:r>
          </w:p>
        </w:tc>
      </w:tr>
      <w:tr w:rsidR="009A2A71" w:rsidRPr="009A2A71">
        <w:trPr>
          <w:trHeight w:val="600"/>
        </w:trPr>
        <w:tc>
          <w:tcPr>
            <w:tcW w:w="670" w:type="dxa"/>
            <w:tcBorders>
              <w:top w:val="nil"/>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color w:val="000000" w:themeColor="text1"/>
                <w:sz w:val="24"/>
                <w:szCs w:val="24"/>
              </w:rPr>
              <w:t> </w:t>
            </w:r>
          </w:p>
        </w:tc>
        <w:tc>
          <w:tcPr>
            <w:tcW w:w="1719"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color w:val="000000" w:themeColor="text1"/>
                <w:sz w:val="24"/>
                <w:szCs w:val="24"/>
              </w:rPr>
              <w:t>- Trong lĩnh vực GDĐT (theo NQ của Quốc hội giao)</w:t>
            </w:r>
          </w:p>
        </w:tc>
        <w:tc>
          <w:tcPr>
            <w:tcW w:w="11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1,327,500</w:t>
            </w:r>
          </w:p>
        </w:tc>
        <w:tc>
          <w:tcPr>
            <w:tcW w:w="1205"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172,337</w:t>
            </w:r>
          </w:p>
        </w:tc>
        <w:tc>
          <w:tcPr>
            <w:tcW w:w="1211"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1,155,163</w:t>
            </w:r>
          </w:p>
        </w:tc>
        <w:tc>
          <w:tcPr>
            <w:tcW w:w="1207"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221,250</w:t>
            </w:r>
          </w:p>
        </w:tc>
        <w:tc>
          <w:tcPr>
            <w:tcW w:w="1020"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28,723</w:t>
            </w:r>
          </w:p>
        </w:tc>
        <w:tc>
          <w:tcPr>
            <w:tcW w:w="1023"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192,527</w:t>
            </w:r>
          </w:p>
        </w:tc>
      </w:tr>
      <w:tr w:rsidR="009A2A71" w:rsidRPr="009A2A71">
        <w:trPr>
          <w:trHeight w:val="300"/>
        </w:trPr>
        <w:tc>
          <w:tcPr>
            <w:tcW w:w="670" w:type="dxa"/>
            <w:tcBorders>
              <w:top w:val="nil"/>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lastRenderedPageBreak/>
              <w:t>3</w:t>
            </w:r>
          </w:p>
        </w:tc>
        <w:tc>
          <w:tcPr>
            <w:tcW w:w="1719"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Thu học phí</w:t>
            </w:r>
          </w:p>
        </w:tc>
        <w:tc>
          <w:tcPr>
            <w:tcW w:w="1176"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 </w:t>
            </w:r>
          </w:p>
        </w:tc>
        <w:tc>
          <w:tcPr>
            <w:tcW w:w="1205"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 </w:t>
            </w:r>
          </w:p>
        </w:tc>
        <w:tc>
          <w:tcPr>
            <w:tcW w:w="1211"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 </w:t>
            </w:r>
          </w:p>
        </w:tc>
        <w:tc>
          <w:tcPr>
            <w:tcW w:w="1207"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42,756</w:t>
            </w:r>
          </w:p>
        </w:tc>
        <w:tc>
          <w:tcPr>
            <w:tcW w:w="1020"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17,234</w:t>
            </w:r>
          </w:p>
        </w:tc>
        <w:tc>
          <w:tcPr>
            <w:tcW w:w="1023"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25,522</w:t>
            </w:r>
          </w:p>
        </w:tc>
      </w:tr>
      <w:tr w:rsidR="009A2A71" w:rsidRPr="009A2A71">
        <w:trPr>
          <w:trHeight w:val="600"/>
        </w:trPr>
        <w:tc>
          <w:tcPr>
            <w:tcW w:w="670" w:type="dxa"/>
            <w:tcBorders>
              <w:top w:val="nil"/>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4</w:t>
            </w:r>
          </w:p>
        </w:tc>
        <w:tc>
          <w:tcPr>
            <w:tcW w:w="1719"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Tỷ lệ học phí/chi thường xuyên NSNN cho GD-ĐT (%)</w:t>
            </w:r>
          </w:p>
        </w:tc>
        <w:tc>
          <w:tcPr>
            <w:tcW w:w="1176"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 </w:t>
            </w:r>
          </w:p>
        </w:tc>
        <w:tc>
          <w:tcPr>
            <w:tcW w:w="1205"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 </w:t>
            </w:r>
          </w:p>
        </w:tc>
        <w:tc>
          <w:tcPr>
            <w:tcW w:w="1211"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 </w:t>
            </w:r>
          </w:p>
        </w:tc>
        <w:tc>
          <w:tcPr>
            <w:tcW w:w="1207"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19.32%</w:t>
            </w:r>
          </w:p>
        </w:tc>
        <w:tc>
          <w:tcPr>
            <w:tcW w:w="1020"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60.00%</w:t>
            </w:r>
          </w:p>
        </w:tc>
        <w:tc>
          <w:tcPr>
            <w:tcW w:w="1023"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13.26%</w:t>
            </w:r>
          </w:p>
        </w:tc>
      </w:tr>
    </w:tbl>
    <w:p w:rsidR="001926AD" w:rsidRPr="009A2A71" w:rsidRDefault="002214AF">
      <w:pPr>
        <w:spacing w:after="60"/>
        <w:ind w:firstLine="720"/>
        <w:jc w:val="center"/>
        <w:rPr>
          <w:i/>
          <w:color w:val="000000" w:themeColor="text1"/>
          <w:sz w:val="24"/>
          <w:szCs w:val="24"/>
        </w:rPr>
      </w:pPr>
      <w:r w:rsidRPr="009A2A71">
        <w:rPr>
          <w:i/>
          <w:color w:val="000000" w:themeColor="text1"/>
          <w:sz w:val="24"/>
          <w:szCs w:val="24"/>
        </w:rPr>
        <w:t>(Nguồn: Tổng hợp từ báo cáo của các địa phương thực hiện Nghị định số 86, Nghị quyết của Quốc hội về dự toán NSNN hằng năm)</w:t>
      </w:r>
    </w:p>
    <w:p w:rsidR="001926AD" w:rsidRPr="009A2A71" w:rsidRDefault="002214AF" w:rsidP="0047610F">
      <w:pPr>
        <w:spacing w:line="360" w:lineRule="exact"/>
        <w:ind w:firstLine="720"/>
        <w:jc w:val="both"/>
        <w:rPr>
          <w:color w:val="000000" w:themeColor="text1"/>
          <w:highlight w:val="white"/>
        </w:rPr>
      </w:pPr>
      <w:r w:rsidRPr="009A2A71">
        <w:rPr>
          <w:color w:val="000000" w:themeColor="text1"/>
          <w:highlight w:val="white"/>
        </w:rPr>
        <w:t>Về tỷ lệ chi NSNN cho GDĐT: Tỷ lệ chi NSNN cho GDĐT năm 2020 chỉ đạt 17,5%. Tại Nghị quyết số 37/2004/NQ-QH11 ngày 03/12/2004 của Quốc hội yêu cầu: “Đầu tư ngân sách cho GDĐT đảm bảo đạt tỷ lệ 20% tổng chi NSNN trước năm 2010 từ 2 đến 3 năm”. Đồng thời, tại Điều 96 Luật Giáo dục số 43/2019/QH14 quy định “Nhà nước ưu tiên hàng đầu cho việc bố trí ngân sách giáo dục, bảo đảm ngân sách nhà nước chi cho giáo dục, đào tạo tối thiểu 20% tổng chi ngân sách nhà nước”, tuy nhiên tỷ lệ chi NSNN cho GDĐT năm 2020 được Quốc hội phê chuẩn chỉ đạt khoảng 17,5%.</w:t>
      </w:r>
    </w:p>
    <w:p w:rsidR="001926AD" w:rsidRPr="009A2A71" w:rsidRDefault="002214AF">
      <w:pPr>
        <w:spacing w:after="60"/>
        <w:ind w:firstLine="720"/>
        <w:jc w:val="both"/>
        <w:rPr>
          <w:color w:val="000000" w:themeColor="text1"/>
        </w:rPr>
      </w:pPr>
      <w:r w:rsidRPr="009A2A71">
        <w:rPr>
          <w:i/>
          <w:color w:val="000000" w:themeColor="text1"/>
        </w:rPr>
        <w:t xml:space="preserve">b) Về phạm vi điều chỉnh và đối tượng áp dụng: </w:t>
      </w:r>
    </w:p>
    <w:p w:rsidR="001926AD" w:rsidRPr="009A2A71" w:rsidRDefault="002214AF">
      <w:pPr>
        <w:spacing w:after="60"/>
        <w:ind w:firstLine="720"/>
        <w:jc w:val="both"/>
        <w:rPr>
          <w:color w:val="000000" w:themeColor="text1"/>
        </w:rPr>
      </w:pPr>
      <w:r w:rsidRPr="009A2A71">
        <w:rPr>
          <w:color w:val="000000" w:themeColor="text1"/>
        </w:rPr>
        <w:t>Quy định tại Nghị định số 86 đã bao quát đầy đủ các đối tượng áp dụng, bao gồm đối tượng thụ hưởng, đối tượng có liên quan phải thực hiện như người học, gia đình người học, các cơ sở GDĐT thuộc hệ thống giáo dục quốc dân ở tất cả các cấp/bậc học; chính quyền các địa phương; các cơ quan quản lý nhà nước từ trung ương đến địa phương.</w:t>
      </w:r>
    </w:p>
    <w:p w:rsidR="001926AD" w:rsidRPr="009A2A71" w:rsidRDefault="002214AF">
      <w:pPr>
        <w:spacing w:after="60"/>
        <w:ind w:firstLine="720"/>
        <w:jc w:val="both"/>
        <w:rPr>
          <w:color w:val="000000" w:themeColor="text1"/>
        </w:rPr>
      </w:pPr>
      <w:r w:rsidRPr="009A2A71">
        <w:rPr>
          <w:i/>
          <w:color w:val="000000" w:themeColor="text1"/>
        </w:rPr>
        <w:t xml:space="preserve">c) Về nguyên tắc xác định học phí: </w:t>
      </w:r>
    </w:p>
    <w:p w:rsidR="001926AD" w:rsidRPr="009A2A71" w:rsidRDefault="002214AF">
      <w:pPr>
        <w:spacing w:after="60"/>
        <w:ind w:firstLine="720"/>
        <w:jc w:val="both"/>
        <w:rPr>
          <w:color w:val="000000" w:themeColor="text1"/>
        </w:rPr>
      </w:pPr>
      <w:r w:rsidRPr="009A2A71">
        <w:rPr>
          <w:color w:val="000000" w:themeColor="text1"/>
        </w:rPr>
        <w:t>Nghị định số 86 (Điều 3) đã bảo đảm những nguyên tắc quan trọng, mang tính trọng yếu, cụ thể:</w:t>
      </w:r>
    </w:p>
    <w:p w:rsidR="001926AD" w:rsidRPr="009A2A71" w:rsidRDefault="002214AF">
      <w:pPr>
        <w:spacing w:after="60"/>
        <w:ind w:firstLine="720"/>
        <w:jc w:val="both"/>
        <w:rPr>
          <w:color w:val="000000" w:themeColor="text1"/>
        </w:rPr>
      </w:pPr>
      <w:r w:rsidRPr="009A2A71">
        <w:rPr>
          <w:color w:val="000000" w:themeColor="text1"/>
        </w:rPr>
        <w:t xml:space="preserve"> - Xác định giáo dục mầm non (GDMN), giáo dục phổ thông (GDPT) là dịch vụ công mang tính thiết yếu, ảnh hưởng đến an sinh xã hội nên cần nhà nước hỗ trợ một phần chi phí cung cấp dịch vụ; do vậy mức thu học phí của GDMN, GDPT phải phù hợp với điều kiện kinh tế - xã hội của từng địa bàn dân cư, khả năng đóng góp thực tế của người dân.</w:t>
      </w:r>
    </w:p>
    <w:p w:rsidR="001926AD" w:rsidRPr="009A2A71" w:rsidRDefault="002214AF">
      <w:pPr>
        <w:spacing w:after="60"/>
        <w:ind w:firstLine="720"/>
        <w:jc w:val="both"/>
        <w:rPr>
          <w:color w:val="000000" w:themeColor="text1"/>
        </w:rPr>
      </w:pPr>
      <w:r w:rsidRPr="009A2A71">
        <w:rPr>
          <w:color w:val="000000" w:themeColor="text1"/>
        </w:rPr>
        <w:t>- Phân định rõ mức học phí tương ứng với từng mô hình tự chủ về tài chính của các cơ sở GDNN, GDĐH, trong đó quy định hành lang pháp lý để khuyến khích, thúc đẩy các cơ sở GDNN, GDĐH hướng tới tự chủ cao về tài chính (chi đầu tư, chi thường xuyên) để được tự quy định mức học phí cao bảo đảm bù đắp được chi phí đào tạo thực tế.</w:t>
      </w:r>
    </w:p>
    <w:p w:rsidR="001926AD" w:rsidRPr="009A2A71" w:rsidRDefault="002214AF">
      <w:pPr>
        <w:spacing w:after="60"/>
        <w:ind w:firstLine="720"/>
        <w:jc w:val="both"/>
        <w:rPr>
          <w:color w:val="000000" w:themeColor="text1"/>
        </w:rPr>
      </w:pPr>
      <w:r w:rsidRPr="009A2A71">
        <w:rPr>
          <w:color w:val="000000" w:themeColor="text1"/>
        </w:rPr>
        <w:t>- Quy định nguyên tắc về công khai mức học phí để cung cấp thông tin minh bạch giúp cho người học và gia đình người học có điều kiện nghiên cứu, lựa chọn ngành học, lựa chọn cơ sở GDNN, GDĐH phù hợp với năng lực cá nhân của người học, khả năng tài chính của gia đình người học và định hướng nghề nghiệp trước khi theo học.</w:t>
      </w:r>
    </w:p>
    <w:p w:rsidR="001926AD" w:rsidRPr="009A2A71" w:rsidRDefault="002214AF">
      <w:pPr>
        <w:spacing w:after="60"/>
        <w:ind w:firstLine="720"/>
        <w:jc w:val="both"/>
        <w:rPr>
          <w:color w:val="000000" w:themeColor="text1"/>
        </w:rPr>
      </w:pPr>
      <w:r w:rsidRPr="009A2A71">
        <w:rPr>
          <w:i/>
          <w:color w:val="000000" w:themeColor="text1"/>
        </w:rPr>
        <w:t>d) Về khung học phí đối với GDMN, GDPT</w:t>
      </w:r>
    </w:p>
    <w:p w:rsidR="001926AD" w:rsidRPr="009A2A71" w:rsidRDefault="002214AF">
      <w:pPr>
        <w:spacing w:after="60"/>
        <w:ind w:firstLine="720"/>
        <w:jc w:val="both"/>
        <w:rPr>
          <w:color w:val="000000" w:themeColor="text1"/>
        </w:rPr>
      </w:pPr>
      <w:r w:rsidRPr="009A2A71">
        <w:rPr>
          <w:color w:val="000000" w:themeColor="text1"/>
        </w:rPr>
        <w:t>- So sánh mức thu học phí thực tế của các địa phương với khung học phí quy định tại Nghị định số 86.</w:t>
      </w:r>
    </w:p>
    <w:p w:rsidR="001926AD" w:rsidRPr="009A2A71" w:rsidRDefault="002214AF">
      <w:pPr>
        <w:spacing w:after="60"/>
        <w:ind w:firstLine="720"/>
        <w:jc w:val="both"/>
        <w:rPr>
          <w:color w:val="000000" w:themeColor="text1"/>
        </w:rPr>
      </w:pPr>
      <w:r w:rsidRPr="009A2A71">
        <w:rPr>
          <w:color w:val="000000" w:themeColor="text1"/>
        </w:rPr>
        <w:lastRenderedPageBreak/>
        <w:t xml:space="preserve">Khung học phí GDMN, GDPT quy định tại Nghị định số 86 năm học 2015-2016 đối với 03 khu vực như sau: </w:t>
      </w:r>
    </w:p>
    <w:p w:rsidR="001926AD" w:rsidRPr="009A2A71" w:rsidRDefault="002214AF">
      <w:pPr>
        <w:spacing w:after="60"/>
        <w:ind w:firstLine="720"/>
        <w:jc w:val="both"/>
        <w:rPr>
          <w:color w:val="000000" w:themeColor="text1"/>
        </w:rPr>
      </w:pPr>
      <w:r w:rsidRPr="009A2A71">
        <w:rPr>
          <w:color w:val="000000" w:themeColor="text1"/>
        </w:rPr>
        <w:t>+ Thành thị: 60.000 - 300.000 đồng/học sinh/tháng.</w:t>
      </w:r>
    </w:p>
    <w:p w:rsidR="001926AD" w:rsidRPr="009A2A71" w:rsidRDefault="002214AF">
      <w:pPr>
        <w:spacing w:after="60"/>
        <w:ind w:firstLine="720"/>
        <w:jc w:val="both"/>
        <w:rPr>
          <w:color w:val="000000" w:themeColor="text1"/>
        </w:rPr>
      </w:pPr>
      <w:r w:rsidRPr="009A2A71">
        <w:rPr>
          <w:color w:val="000000" w:themeColor="text1"/>
        </w:rPr>
        <w:t>+ Nông thôn: 30.000 - 120.000 đồng/học sinh/tháng.</w:t>
      </w:r>
    </w:p>
    <w:p w:rsidR="001926AD" w:rsidRPr="009A2A71" w:rsidRDefault="002214AF">
      <w:pPr>
        <w:spacing w:after="60"/>
        <w:ind w:firstLine="720"/>
        <w:jc w:val="both"/>
        <w:rPr>
          <w:color w:val="000000" w:themeColor="text1"/>
        </w:rPr>
      </w:pPr>
      <w:r w:rsidRPr="009A2A71">
        <w:rPr>
          <w:color w:val="000000" w:themeColor="text1"/>
        </w:rPr>
        <w:t>+ Miền núi: 6.000 - 80.000 đồng/học sinh/tháng.</w:t>
      </w:r>
    </w:p>
    <w:p w:rsidR="001926AD" w:rsidRPr="009A2A71" w:rsidRDefault="002214AF">
      <w:pPr>
        <w:spacing w:after="60"/>
        <w:ind w:firstLine="720"/>
        <w:jc w:val="both"/>
        <w:rPr>
          <w:color w:val="000000" w:themeColor="text1"/>
        </w:rPr>
      </w:pPr>
      <w:r w:rsidRPr="009A2A71">
        <w:rPr>
          <w:color w:val="000000" w:themeColor="text1"/>
        </w:rPr>
        <w:t xml:space="preserve">Qua báo cáo của các địa phương, tất cả các địa phương quy định mức học phí cụ thể của các cấp học và các khu vực đều trong khung học phí quy định tại Điều 4 Nghị định số 86. Mức thu cho GDMN, GDPT ở thành thị từ 60.000 - 300.000 đồng/học sinh/tháng. Mỗi địa phương có quy định về mức thu học phí khác nhau căn cứ tình hình kinh tế-xã hội và chính sách đối với giáo dục, đào tạo của địa phương mình. </w:t>
      </w:r>
    </w:p>
    <w:p w:rsidR="001926AD" w:rsidRPr="009A2A71" w:rsidRDefault="002214AF">
      <w:pPr>
        <w:pBdr>
          <w:top w:val="nil"/>
          <w:left w:val="nil"/>
          <w:bottom w:val="nil"/>
          <w:right w:val="nil"/>
          <w:between w:val="nil"/>
        </w:pBdr>
        <w:shd w:val="clear" w:color="auto" w:fill="FFFFFF"/>
        <w:spacing w:before="120"/>
        <w:ind w:firstLine="720"/>
        <w:jc w:val="both"/>
        <w:rPr>
          <w:color w:val="000000" w:themeColor="text1"/>
        </w:rPr>
      </w:pPr>
      <w:r w:rsidRPr="009A2A71">
        <w:rPr>
          <w:b/>
          <w:color w:val="000000" w:themeColor="text1"/>
        </w:rPr>
        <w:t xml:space="preserve">Bảng 2. Tỷ lệ NSNN cấp/ chi thường xuyên theo từng cấp học giai đoạn 2015-2020 </w:t>
      </w:r>
    </w:p>
    <w:tbl>
      <w:tblPr>
        <w:tblStyle w:val="a1"/>
        <w:tblW w:w="981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2835"/>
        <w:gridCol w:w="1296"/>
        <w:gridCol w:w="1255"/>
        <w:gridCol w:w="1276"/>
        <w:gridCol w:w="1276"/>
        <w:gridCol w:w="1162"/>
      </w:tblGrid>
      <w:tr w:rsidR="009A2A71" w:rsidRPr="009A2A71">
        <w:trPr>
          <w:trHeight w:val="315"/>
        </w:trPr>
        <w:tc>
          <w:tcPr>
            <w:tcW w:w="710" w:type="dxa"/>
            <w:tcBorders>
              <w:top w:val="single" w:sz="4" w:space="0" w:color="000000"/>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TT</w:t>
            </w:r>
          </w:p>
        </w:tc>
        <w:tc>
          <w:tcPr>
            <w:tcW w:w="2835" w:type="dxa"/>
            <w:tcBorders>
              <w:top w:val="single" w:sz="4" w:space="0" w:color="000000"/>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Nội dung</w:t>
            </w:r>
          </w:p>
        </w:tc>
        <w:tc>
          <w:tcPr>
            <w:tcW w:w="1296" w:type="dxa"/>
            <w:tcBorders>
              <w:top w:val="single" w:sz="4" w:space="0" w:color="000000"/>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Mầm non</w:t>
            </w:r>
          </w:p>
        </w:tc>
        <w:tc>
          <w:tcPr>
            <w:tcW w:w="1255" w:type="dxa"/>
            <w:tcBorders>
              <w:top w:val="single" w:sz="4" w:space="0" w:color="000000"/>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 xml:space="preserve">Tiểu học </w:t>
            </w:r>
          </w:p>
        </w:tc>
        <w:tc>
          <w:tcPr>
            <w:tcW w:w="1276" w:type="dxa"/>
            <w:tcBorders>
              <w:top w:val="single" w:sz="4" w:space="0" w:color="000000"/>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THCS</w:t>
            </w:r>
          </w:p>
        </w:tc>
        <w:tc>
          <w:tcPr>
            <w:tcW w:w="1276" w:type="dxa"/>
            <w:tcBorders>
              <w:top w:val="single" w:sz="4" w:space="0" w:color="000000"/>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THPT</w:t>
            </w:r>
          </w:p>
        </w:tc>
        <w:tc>
          <w:tcPr>
            <w:tcW w:w="1162" w:type="dxa"/>
            <w:tcBorders>
              <w:top w:val="single" w:sz="4" w:space="0" w:color="000000"/>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 xml:space="preserve">Tổng số </w:t>
            </w:r>
          </w:p>
        </w:tc>
      </w:tr>
      <w:tr w:rsidR="009A2A71" w:rsidRPr="009A2A71">
        <w:trPr>
          <w:trHeight w:val="630"/>
        </w:trPr>
        <w:tc>
          <w:tcPr>
            <w:tcW w:w="710" w:type="dxa"/>
            <w:tcBorders>
              <w:top w:val="nil"/>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color w:val="000000" w:themeColor="text1"/>
                <w:sz w:val="24"/>
                <w:szCs w:val="24"/>
              </w:rPr>
              <w:t>1</w:t>
            </w:r>
          </w:p>
        </w:tc>
        <w:tc>
          <w:tcPr>
            <w:tcW w:w="2835"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color w:val="000000" w:themeColor="text1"/>
                <w:sz w:val="24"/>
                <w:szCs w:val="24"/>
              </w:rPr>
              <w:t>Tổng chi thường xuyên cho các bậc học (tỷ đồng)</w:t>
            </w:r>
          </w:p>
        </w:tc>
        <w:tc>
          <w:tcPr>
            <w:tcW w:w="129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78.226</w:t>
            </w:r>
          </w:p>
        </w:tc>
        <w:tc>
          <w:tcPr>
            <w:tcW w:w="1255"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118.285</w:t>
            </w:r>
          </w:p>
        </w:tc>
        <w:tc>
          <w:tcPr>
            <w:tcW w:w="12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112.826</w:t>
            </w:r>
          </w:p>
        </w:tc>
        <w:tc>
          <w:tcPr>
            <w:tcW w:w="12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94.306</w:t>
            </w:r>
          </w:p>
        </w:tc>
        <w:tc>
          <w:tcPr>
            <w:tcW w:w="1162"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403.645</w:t>
            </w:r>
          </w:p>
        </w:tc>
      </w:tr>
      <w:tr w:rsidR="009A2A71" w:rsidRPr="009A2A71">
        <w:trPr>
          <w:trHeight w:val="315"/>
        </w:trPr>
        <w:tc>
          <w:tcPr>
            <w:tcW w:w="710" w:type="dxa"/>
            <w:tcBorders>
              <w:top w:val="nil"/>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color w:val="000000" w:themeColor="text1"/>
                <w:sz w:val="24"/>
                <w:szCs w:val="24"/>
              </w:rPr>
              <w:t>2</w:t>
            </w:r>
          </w:p>
        </w:tc>
        <w:tc>
          <w:tcPr>
            <w:tcW w:w="2835"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color w:val="000000" w:themeColor="text1"/>
                <w:sz w:val="24"/>
                <w:szCs w:val="24"/>
              </w:rPr>
              <w:t>Thu học phí (tỷ đồng)</w:t>
            </w:r>
          </w:p>
        </w:tc>
        <w:tc>
          <w:tcPr>
            <w:tcW w:w="129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8.042</w:t>
            </w:r>
          </w:p>
        </w:tc>
        <w:tc>
          <w:tcPr>
            <w:tcW w:w="1255"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 </w:t>
            </w:r>
          </w:p>
        </w:tc>
        <w:tc>
          <w:tcPr>
            <w:tcW w:w="12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11.722</w:t>
            </w:r>
          </w:p>
        </w:tc>
        <w:tc>
          <w:tcPr>
            <w:tcW w:w="12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5.758</w:t>
            </w:r>
          </w:p>
        </w:tc>
        <w:tc>
          <w:tcPr>
            <w:tcW w:w="1162"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25.522</w:t>
            </w:r>
          </w:p>
        </w:tc>
      </w:tr>
      <w:tr w:rsidR="009A2A71" w:rsidRPr="009A2A71">
        <w:trPr>
          <w:trHeight w:val="630"/>
        </w:trPr>
        <w:tc>
          <w:tcPr>
            <w:tcW w:w="710" w:type="dxa"/>
            <w:tcBorders>
              <w:top w:val="nil"/>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color w:val="000000" w:themeColor="text1"/>
                <w:sz w:val="24"/>
                <w:szCs w:val="24"/>
              </w:rPr>
              <w:t>3</w:t>
            </w:r>
          </w:p>
        </w:tc>
        <w:tc>
          <w:tcPr>
            <w:tcW w:w="2835"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color w:val="000000" w:themeColor="text1"/>
                <w:sz w:val="24"/>
                <w:szCs w:val="24"/>
              </w:rPr>
              <w:t>NSNN cấp chi thường xuyên (tỷ đồng)</w:t>
            </w:r>
          </w:p>
        </w:tc>
        <w:tc>
          <w:tcPr>
            <w:tcW w:w="129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70.183</w:t>
            </w:r>
          </w:p>
        </w:tc>
        <w:tc>
          <w:tcPr>
            <w:tcW w:w="1255"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118.285</w:t>
            </w:r>
          </w:p>
        </w:tc>
        <w:tc>
          <w:tcPr>
            <w:tcW w:w="12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101.104</w:t>
            </w:r>
          </w:p>
        </w:tc>
        <w:tc>
          <w:tcPr>
            <w:tcW w:w="12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88.548</w:t>
            </w:r>
          </w:p>
        </w:tc>
        <w:tc>
          <w:tcPr>
            <w:tcW w:w="1162"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378.122</w:t>
            </w:r>
          </w:p>
        </w:tc>
      </w:tr>
      <w:tr w:rsidR="009A2A71" w:rsidRPr="009A2A71">
        <w:trPr>
          <w:trHeight w:val="315"/>
        </w:trPr>
        <w:tc>
          <w:tcPr>
            <w:tcW w:w="710" w:type="dxa"/>
            <w:tcBorders>
              <w:top w:val="nil"/>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color w:val="000000" w:themeColor="text1"/>
                <w:sz w:val="24"/>
                <w:szCs w:val="24"/>
              </w:rPr>
              <w:t>4</w:t>
            </w:r>
          </w:p>
        </w:tc>
        <w:tc>
          <w:tcPr>
            <w:tcW w:w="2835"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color w:val="000000" w:themeColor="text1"/>
                <w:sz w:val="24"/>
                <w:szCs w:val="24"/>
              </w:rPr>
              <w:t>Tỷ lệ học phí/NSNN cấp (%)</w:t>
            </w:r>
          </w:p>
        </w:tc>
        <w:tc>
          <w:tcPr>
            <w:tcW w:w="129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11,5%</w:t>
            </w:r>
          </w:p>
        </w:tc>
        <w:tc>
          <w:tcPr>
            <w:tcW w:w="1255"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0,00%</w:t>
            </w:r>
          </w:p>
        </w:tc>
        <w:tc>
          <w:tcPr>
            <w:tcW w:w="12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11,6%</w:t>
            </w:r>
          </w:p>
        </w:tc>
        <w:tc>
          <w:tcPr>
            <w:tcW w:w="12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6,5%</w:t>
            </w:r>
          </w:p>
        </w:tc>
        <w:tc>
          <w:tcPr>
            <w:tcW w:w="1162"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color w:val="000000" w:themeColor="text1"/>
                <w:sz w:val="24"/>
                <w:szCs w:val="24"/>
              </w:rPr>
              <w:t>6,8%</w:t>
            </w:r>
          </w:p>
        </w:tc>
      </w:tr>
      <w:tr w:rsidR="009A2A71" w:rsidRPr="009A2A71">
        <w:trPr>
          <w:trHeight w:val="630"/>
        </w:trPr>
        <w:tc>
          <w:tcPr>
            <w:tcW w:w="710" w:type="dxa"/>
            <w:tcBorders>
              <w:top w:val="nil"/>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color w:val="000000" w:themeColor="text1"/>
                <w:sz w:val="24"/>
                <w:szCs w:val="24"/>
              </w:rPr>
              <w:t>5</w:t>
            </w:r>
          </w:p>
        </w:tc>
        <w:tc>
          <w:tcPr>
            <w:tcW w:w="2835"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Tỷ lệ học phí/Tổng chi thường xuyên (%)</w:t>
            </w:r>
          </w:p>
        </w:tc>
        <w:tc>
          <w:tcPr>
            <w:tcW w:w="129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10,3%</w:t>
            </w:r>
          </w:p>
        </w:tc>
        <w:tc>
          <w:tcPr>
            <w:tcW w:w="1255"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0%</w:t>
            </w:r>
          </w:p>
        </w:tc>
        <w:tc>
          <w:tcPr>
            <w:tcW w:w="12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10,4%</w:t>
            </w:r>
          </w:p>
        </w:tc>
        <w:tc>
          <w:tcPr>
            <w:tcW w:w="12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6,1%</w:t>
            </w:r>
          </w:p>
        </w:tc>
        <w:tc>
          <w:tcPr>
            <w:tcW w:w="1162"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6,3%</w:t>
            </w:r>
          </w:p>
        </w:tc>
      </w:tr>
      <w:tr w:rsidR="009A2A71" w:rsidRPr="009A2A71">
        <w:trPr>
          <w:trHeight w:val="630"/>
        </w:trPr>
        <w:tc>
          <w:tcPr>
            <w:tcW w:w="710" w:type="dxa"/>
            <w:tcBorders>
              <w:top w:val="nil"/>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color w:val="000000" w:themeColor="text1"/>
                <w:sz w:val="24"/>
                <w:szCs w:val="24"/>
              </w:rPr>
              <w:t>6</w:t>
            </w:r>
          </w:p>
        </w:tc>
        <w:tc>
          <w:tcPr>
            <w:tcW w:w="2835" w:type="dxa"/>
            <w:tcBorders>
              <w:top w:val="nil"/>
              <w:left w:val="nil"/>
              <w:bottom w:val="single" w:sz="4" w:space="0" w:color="000000"/>
              <w:right w:val="single" w:sz="4" w:space="0" w:color="000000"/>
            </w:tcBorders>
            <w:vAlign w:val="center"/>
          </w:tcPr>
          <w:p w:rsidR="001926AD" w:rsidRPr="009A2A71" w:rsidRDefault="002214AF">
            <w:pPr>
              <w:rPr>
                <w:color w:val="000000" w:themeColor="text1"/>
                <w:sz w:val="24"/>
                <w:szCs w:val="24"/>
              </w:rPr>
            </w:pPr>
            <w:r w:rsidRPr="009A2A71">
              <w:rPr>
                <w:b/>
                <w:color w:val="000000" w:themeColor="text1"/>
                <w:sz w:val="24"/>
                <w:szCs w:val="24"/>
              </w:rPr>
              <w:t>Tỷ lệ NSNN cấp/Tổng chi thường xuyên (%)</w:t>
            </w:r>
          </w:p>
        </w:tc>
        <w:tc>
          <w:tcPr>
            <w:tcW w:w="129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89,7%</w:t>
            </w:r>
          </w:p>
        </w:tc>
        <w:tc>
          <w:tcPr>
            <w:tcW w:w="1255"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100%</w:t>
            </w:r>
          </w:p>
        </w:tc>
        <w:tc>
          <w:tcPr>
            <w:tcW w:w="12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89,6%</w:t>
            </w:r>
          </w:p>
        </w:tc>
        <w:tc>
          <w:tcPr>
            <w:tcW w:w="1276"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93,9%</w:t>
            </w:r>
          </w:p>
        </w:tc>
        <w:tc>
          <w:tcPr>
            <w:tcW w:w="1162" w:type="dxa"/>
            <w:tcBorders>
              <w:top w:val="nil"/>
              <w:left w:val="nil"/>
              <w:bottom w:val="single" w:sz="4" w:space="0" w:color="000000"/>
              <w:right w:val="single" w:sz="4" w:space="0" w:color="000000"/>
            </w:tcBorders>
            <w:vAlign w:val="center"/>
          </w:tcPr>
          <w:p w:rsidR="001926AD" w:rsidRPr="009A2A71" w:rsidRDefault="002214AF">
            <w:pPr>
              <w:jc w:val="right"/>
              <w:rPr>
                <w:color w:val="000000" w:themeColor="text1"/>
                <w:sz w:val="24"/>
                <w:szCs w:val="24"/>
              </w:rPr>
            </w:pPr>
            <w:r w:rsidRPr="009A2A71">
              <w:rPr>
                <w:b/>
                <w:color w:val="000000" w:themeColor="text1"/>
                <w:sz w:val="24"/>
                <w:szCs w:val="24"/>
              </w:rPr>
              <w:t>93,7%</w:t>
            </w:r>
          </w:p>
        </w:tc>
      </w:tr>
    </w:tbl>
    <w:p w:rsidR="001926AD" w:rsidRPr="009A2A71" w:rsidRDefault="002214AF">
      <w:pPr>
        <w:pBdr>
          <w:top w:val="nil"/>
          <w:left w:val="nil"/>
          <w:bottom w:val="nil"/>
          <w:right w:val="nil"/>
          <w:between w:val="nil"/>
        </w:pBdr>
        <w:shd w:val="clear" w:color="auto" w:fill="FFFFFF"/>
        <w:spacing w:before="120"/>
        <w:ind w:firstLine="720"/>
        <w:jc w:val="both"/>
        <w:rPr>
          <w:color w:val="000000" w:themeColor="text1"/>
        </w:rPr>
      </w:pPr>
      <w:r w:rsidRPr="009A2A71">
        <w:rPr>
          <w:color w:val="000000" w:themeColor="text1"/>
        </w:rPr>
        <w:t xml:space="preserve">Theo tổng hợp báo cáo của các tỉnh, thành phố trong cả nước: học phí chiếm </w:t>
      </w:r>
      <w:r w:rsidRPr="009A2A71">
        <w:rPr>
          <w:b/>
          <w:color w:val="000000" w:themeColor="text1"/>
        </w:rPr>
        <w:t>6,3%</w:t>
      </w:r>
      <w:r w:rsidRPr="009A2A71">
        <w:rPr>
          <w:color w:val="000000" w:themeColor="text1"/>
        </w:rPr>
        <w:t xml:space="preserve"> so tổng chi thường xuyên (NSNN cấp + thu học phí); NSNN cấp chiếm </w:t>
      </w:r>
      <w:r w:rsidRPr="009A2A71">
        <w:rPr>
          <w:b/>
          <w:color w:val="000000" w:themeColor="text1"/>
        </w:rPr>
        <w:t>93,7%</w:t>
      </w:r>
      <w:r w:rsidRPr="009A2A71">
        <w:rPr>
          <w:color w:val="000000" w:themeColor="text1"/>
        </w:rPr>
        <w:t xml:space="preserve"> tổng chi thường xuyên cho GDPT. </w:t>
      </w:r>
    </w:p>
    <w:p w:rsidR="001926AD" w:rsidRPr="009A2A71" w:rsidRDefault="002214AF">
      <w:pPr>
        <w:pBdr>
          <w:top w:val="nil"/>
          <w:left w:val="nil"/>
          <w:bottom w:val="nil"/>
          <w:right w:val="nil"/>
          <w:between w:val="nil"/>
        </w:pBdr>
        <w:shd w:val="clear" w:color="auto" w:fill="FFFFFF"/>
        <w:spacing w:before="120"/>
        <w:ind w:firstLine="720"/>
        <w:jc w:val="both"/>
        <w:rPr>
          <w:color w:val="000000" w:themeColor="text1"/>
        </w:rPr>
      </w:pPr>
      <w:r w:rsidRPr="009A2A71">
        <w:rPr>
          <w:b/>
          <w:i/>
          <w:color w:val="000000" w:themeColor="text1"/>
        </w:rPr>
        <w:t>Đánh giá với mức thu đó với lộ trình tính giá tại Nghị định số 16/2015/NĐ-CP</w:t>
      </w:r>
      <w:r w:rsidRPr="009A2A71">
        <w:rPr>
          <w:color w:val="000000" w:themeColor="text1"/>
        </w:rPr>
        <w:t xml:space="preserve">: Khoản 1 Điều 10 Nghị định số 16/2015/NĐ-CP quy định </w:t>
      </w:r>
      <w:r w:rsidRPr="009A2A71">
        <w:rPr>
          <w:color w:val="000000" w:themeColor="text1"/>
          <w:u w:val="single"/>
        </w:rPr>
        <w:t>đến năm 2018</w:t>
      </w:r>
      <w:r w:rsidRPr="009A2A71">
        <w:rPr>
          <w:color w:val="000000" w:themeColor="text1"/>
        </w:rPr>
        <w:t>, giá dịch vụ sự nghiệp công sử dụng kinh phí NSNN (đối với GDĐT là học phí) tính đủ chi phí tiền lương, chi phí trực tiếp và chi phí quản lý. Thực tế đối với GDMN, GDPT thì chi phí tiền lương + chi phí trực tiếp + chi phí quản lý = chi thường xuyên; Số liệu thống kê cho thấy thu học phí chỉ chiếm 6,32% tổng chi thường xuyên cho GDMN, GDPT, tức là thu học phí chưa đạt lộ trình tính đủ chi phí như quy định tại Nghị định số 16/2015/NĐ-CP.</w:t>
      </w:r>
    </w:p>
    <w:p w:rsidR="001926AD" w:rsidRPr="009A2A71" w:rsidRDefault="002214AF">
      <w:pPr>
        <w:pBdr>
          <w:top w:val="nil"/>
          <w:left w:val="nil"/>
          <w:bottom w:val="nil"/>
          <w:right w:val="nil"/>
          <w:between w:val="nil"/>
        </w:pBdr>
        <w:shd w:val="clear" w:color="auto" w:fill="FFFFFF"/>
        <w:spacing w:before="120"/>
        <w:ind w:firstLine="720"/>
        <w:jc w:val="both"/>
        <w:rPr>
          <w:color w:val="000000" w:themeColor="text1"/>
        </w:rPr>
      </w:pPr>
      <w:r w:rsidRPr="009A2A71">
        <w:rPr>
          <w:color w:val="000000" w:themeColor="text1"/>
        </w:rPr>
        <w:t xml:space="preserve">Trong khi đó, theo Nghị quyết số 19-NQ-TW </w:t>
      </w:r>
      <w:r w:rsidR="0047610F" w:rsidRPr="009A2A71">
        <w:rPr>
          <w:color w:val="000000" w:themeColor="text1"/>
        </w:rPr>
        <w:t xml:space="preserve">ngày 25/10/2017 của Hội nghị Trung ương 6 khóa XII về tiếp tục đổi mới hệ thống tổ chức và quản lý, nâng cao chất lượng và hiệu quả hoạt động của các đơn vị sự nghiệp công lập </w:t>
      </w:r>
      <w:r w:rsidRPr="009A2A71">
        <w:rPr>
          <w:color w:val="000000" w:themeColor="text1"/>
        </w:rPr>
        <w:t>thì đến năm 2021 phải hoàn thành lộ trình tính giá dịch vụ sự nghiệp công (tính đủ tiền lương, chi phí trực tiếp, chi phí quản lý và khấu hao tài sản) đối với một số lĩnh vực cơ bản như y tế, giáo dục - đào tạo, giáo dục nghề nghiệp.</w:t>
      </w:r>
    </w:p>
    <w:p w:rsidR="001926AD" w:rsidRPr="009A2A71" w:rsidRDefault="002214AF">
      <w:pPr>
        <w:shd w:val="clear" w:color="auto" w:fill="FFFFFF"/>
        <w:spacing w:before="120" w:after="120"/>
        <w:ind w:firstLine="720"/>
        <w:jc w:val="both"/>
        <w:rPr>
          <w:color w:val="000000" w:themeColor="text1"/>
        </w:rPr>
      </w:pPr>
      <w:r w:rsidRPr="009A2A71">
        <w:rPr>
          <w:i/>
          <w:color w:val="000000" w:themeColor="text1"/>
        </w:rPr>
        <w:t>e) Về mức học phí đối với GDNN, GDĐH</w:t>
      </w:r>
    </w:p>
    <w:p w:rsidR="001926AD" w:rsidRPr="009A2A71" w:rsidRDefault="002214AF">
      <w:pPr>
        <w:spacing w:after="60"/>
        <w:ind w:firstLine="720"/>
        <w:jc w:val="both"/>
        <w:rPr>
          <w:color w:val="000000" w:themeColor="text1"/>
        </w:rPr>
      </w:pPr>
      <w:r w:rsidRPr="009A2A71">
        <w:rPr>
          <w:color w:val="000000" w:themeColor="text1"/>
        </w:rPr>
        <w:lastRenderedPageBreak/>
        <w:t xml:space="preserve"> Quy định tại Nghị định số 86 đã phân định rõ mức học phí tương ứng với từng mô hình tự chủ về tài chính của các cơ sở GDNN, GDĐH để khuyến khích, thúc đẩy các cơ sơ GDNN, GDĐH hướng tới tự chủ cao về tài chính (chi đầu tư, chi thường xuyên) để được xây dựng mức học phí cao bảo đảm bù đắp được chi phí đào tạo thực tế. Đồng thời quy định về mức trần học phí đối với các chương trình đào tạo đại trà theo các khối ngành đào tạo đã tạo hành lang pháp lý để các cơ sở GDĐH quy định linh hoạt về mức học phí cụ thể cho đơn vị mình, điều chỉnh kịp thời mức học phí phù hợp với định hướng mở ngành, khả năng tuyển sinh giữa các ngành.</w:t>
      </w:r>
    </w:p>
    <w:p w:rsidR="001926AD" w:rsidRPr="009A2A71" w:rsidRDefault="002214AF">
      <w:pPr>
        <w:spacing w:after="60"/>
        <w:ind w:firstLine="720"/>
        <w:jc w:val="both"/>
        <w:rPr>
          <w:color w:val="000000" w:themeColor="text1"/>
        </w:rPr>
      </w:pPr>
      <w:r w:rsidRPr="009A2A71">
        <w:rPr>
          <w:color w:val="000000" w:themeColor="text1"/>
        </w:rPr>
        <w:t>Mức học phí về cơ bản tăng hằng năm, tuy nhiên mức tăng không theo kịp mức trượt giá. Bên cạnh đó, trong những năm gần đây do quy mô người học giảm, công với dịch bệnh, thiên tai khiến cho nguồn thu của các cơ sở đào tạo giảm, ảnh hưởng đến việc đảm bảo chất lượng đào tạo.</w:t>
      </w:r>
    </w:p>
    <w:p w:rsidR="001926AD" w:rsidRPr="009A2A71" w:rsidRDefault="002214AF">
      <w:pPr>
        <w:spacing w:after="60"/>
        <w:ind w:firstLine="720"/>
        <w:jc w:val="both"/>
        <w:rPr>
          <w:color w:val="000000" w:themeColor="text1"/>
        </w:rPr>
      </w:pPr>
      <w:r w:rsidRPr="009A2A71">
        <w:rPr>
          <w:i/>
          <w:color w:val="000000" w:themeColor="text1"/>
        </w:rPr>
        <w:t>g) Đánh giá về tình hình quản lý và sử dụng học phí trong các cơ sở giáo dục:</w:t>
      </w:r>
    </w:p>
    <w:p w:rsidR="001926AD" w:rsidRPr="009A2A71" w:rsidRDefault="002214AF">
      <w:pPr>
        <w:spacing w:after="60"/>
        <w:ind w:firstLine="720"/>
        <w:jc w:val="both"/>
        <w:rPr>
          <w:color w:val="000000" w:themeColor="text1"/>
        </w:rPr>
      </w:pPr>
      <w:r w:rsidRPr="009A2A71">
        <w:rPr>
          <w:color w:val="000000" w:themeColor="text1"/>
        </w:rPr>
        <w:t>Nghị định số 86 quy định cơ sở giáo dục công lập chưa tự bảo đảm chi thường xuyên và chi đầu tư nộp toàn bộ số thu học phí vào Kho bạc nhà nước để quản lý và sử dụng là chưa thực sự phù hợp. Lý do: (1) theo quy định tại Luật giá (có hiệu lực thi hành từ ngày 01/01/2013) thì học phí là giá dịch vụ đào tạo, không phải là khoản thu của NSNN nên việc quy định phải nộp số thu học phí vào Kho bạc nhà nước, quản lý như khoản thu của NSNN là chưa phù hợp; (2) việc quản lý, sử dụng số thu về học phí tại Kho bạc nhà nước làm cho các cơ sở GDĐT không được chủ động so với việc gửi vào ngân hàng thương mại; (3) cơ sở GDĐT không được hưởng lãi suất đối với số học phí gửi tại KBNN so với việc gửi tại Ngân hàng thương mại, làm lãng phí nguồn lực tài chính cho các cơ sở GDĐT.</w:t>
      </w:r>
    </w:p>
    <w:p w:rsidR="001926AD" w:rsidRPr="009A2A71" w:rsidRDefault="002214AF">
      <w:pPr>
        <w:spacing w:after="60"/>
        <w:ind w:firstLine="720"/>
        <w:jc w:val="both"/>
        <w:rPr>
          <w:color w:val="000000" w:themeColor="text1"/>
        </w:rPr>
      </w:pPr>
      <w:r w:rsidRPr="009A2A71">
        <w:rPr>
          <w:color w:val="000000" w:themeColor="text1"/>
        </w:rPr>
        <w:t xml:space="preserve">Thông tư </w:t>
      </w:r>
      <w:r w:rsidR="0047610F" w:rsidRPr="009A2A71">
        <w:rPr>
          <w:color w:val="000000" w:themeColor="text1"/>
        </w:rPr>
        <w:t xml:space="preserve">số </w:t>
      </w:r>
      <w:r w:rsidRPr="009A2A71">
        <w:rPr>
          <w:color w:val="000000" w:themeColor="text1"/>
        </w:rPr>
        <w:t xml:space="preserve">46/2019/TT-BTC ngày 23/7/2019 của Bộ Tài chính </w:t>
      </w:r>
      <w:r w:rsidR="0047610F" w:rsidRPr="009A2A71">
        <w:rPr>
          <w:color w:val="000000" w:themeColor="text1"/>
        </w:rPr>
        <w:t xml:space="preserve">hướng dẫn xác định nhu cầu, nguồn và phương thức chi thực hiện điều chỉnh mức lương cơ sở </w:t>
      </w:r>
      <w:r w:rsidRPr="009A2A71">
        <w:rPr>
          <w:color w:val="000000" w:themeColor="text1"/>
        </w:rPr>
        <w:t>quy định các cơ sở GDĐT công lập, đặc biệt là các cơ sở GDMN, GDPT (các cơ sở GDĐT có số thu học phí thấp do quy mô học sinh ít; mức thu học phí thấp) phải sử dụng 40% số thu học phí để thực hiện cải cách tiền lương cho giáo viên là chưa phù hợp.</w:t>
      </w:r>
    </w:p>
    <w:p w:rsidR="001926AD" w:rsidRPr="009A2A71" w:rsidRDefault="002214AF">
      <w:pPr>
        <w:shd w:val="clear" w:color="auto" w:fill="FFFFFF"/>
        <w:spacing w:before="120" w:after="120"/>
        <w:ind w:firstLine="720"/>
        <w:jc w:val="both"/>
        <w:rPr>
          <w:color w:val="000000" w:themeColor="text1"/>
        </w:rPr>
      </w:pPr>
      <w:r w:rsidRPr="009A2A71">
        <w:rPr>
          <w:i/>
          <w:color w:val="000000" w:themeColor="text1"/>
        </w:rPr>
        <w:t>h) Về chính sách miễn giảm học phí, hỗ trợ chi phí học tập</w:t>
      </w:r>
    </w:p>
    <w:p w:rsidR="001926AD" w:rsidRPr="009A2A71" w:rsidRDefault="002214AF">
      <w:pPr>
        <w:ind w:firstLine="720"/>
        <w:jc w:val="both"/>
        <w:rPr>
          <w:color w:val="000000" w:themeColor="text1"/>
        </w:rPr>
      </w:pPr>
      <w:r w:rsidRPr="009A2A71">
        <w:rPr>
          <w:color w:val="000000" w:themeColor="text1"/>
        </w:rPr>
        <w:t>Chính sách miễn giảm học phí, hỗ trợ chi phí học tập được Quy định tại Chương III và IV của Nghị định số 86 đã bao quát đầy đủ các đối tượng cần được thực hiện các chính sách miễn, giảm học phí, hỗ trợ chi phí học tập.</w:t>
      </w:r>
    </w:p>
    <w:p w:rsidR="001926AD" w:rsidRPr="009A2A71" w:rsidRDefault="002214AF">
      <w:pPr>
        <w:ind w:firstLine="720"/>
        <w:jc w:val="both"/>
        <w:rPr>
          <w:color w:val="000000" w:themeColor="text1"/>
        </w:rPr>
      </w:pPr>
      <w:r w:rsidRPr="009A2A71">
        <w:rPr>
          <w:color w:val="000000" w:themeColor="text1"/>
        </w:rPr>
        <w:t>Các chính sách này giúp tăng cường khả năng tiếp cận giáo dục của các em thuộc đối tượng yếu thế, hỗ trợ gia đình người học giảm bớt gánh nặng về chi phí học tập. Việc thực hiện đầy đủ miễn giảm học phí và hỗ trợ chi phí học tập đã góp phần không nhỏ tới việc giảm tỷ lệ học sinh bỏ học, tăng tỷ lệ huy động trẻ đến trường theo độ tuổi, nâng cao chất lượng dạy và học trong các nhà trường, nâng cao chất lượng công tác phổ cập giáo dục, đặc biệt là ở những vùng sâu, vùng xa, vùng đặc biệt khó khăn. Chính sách hỗ trợ học sinh góp phần quan trọng phát triển giáo dục dân tộc, đã làm nâng cao trình độ dân trí, là nhân tố cơ bản trong đào tạo nhân lực, góp phần quan trọng phát triển kinh tế - xã hội của địa phương.</w:t>
      </w:r>
    </w:p>
    <w:p w:rsidR="001926AD" w:rsidRPr="009A2A71" w:rsidRDefault="002214AF">
      <w:pPr>
        <w:ind w:firstLine="720"/>
        <w:jc w:val="both"/>
        <w:rPr>
          <w:color w:val="000000" w:themeColor="text1"/>
        </w:rPr>
      </w:pPr>
      <w:r w:rsidRPr="009A2A71">
        <w:rPr>
          <w:color w:val="000000" w:themeColor="text1"/>
        </w:rPr>
        <w:lastRenderedPageBreak/>
        <w:t>Cơ chế chi trả kinh phí cấp bù miễn giảm học phí và hỗ trợ chi phí học tập phù hợp với điều kiện của gia đình người học và tạo điều kiện thuận lợi cho các cơ sở giáo dục trong việc sử dụng nguồn thu tại đơn vị.</w:t>
      </w:r>
    </w:p>
    <w:p w:rsidR="001926AD" w:rsidRPr="009A2A71" w:rsidRDefault="002214AF">
      <w:pPr>
        <w:ind w:firstLine="720"/>
        <w:jc w:val="both"/>
        <w:rPr>
          <w:color w:val="000000" w:themeColor="text1"/>
        </w:rPr>
      </w:pPr>
      <w:r w:rsidRPr="009A2A71">
        <w:rPr>
          <w:color w:val="000000" w:themeColor="text1"/>
        </w:rPr>
        <w:t xml:space="preserve">Theo tính toán tại Bảng 1, giai đoạn 2015-2020 số thu học phí trong các cơ sở GD-ĐT công lập cả nước ước đạt bình quân </w:t>
      </w:r>
      <w:r w:rsidRPr="009A2A71">
        <w:rPr>
          <w:b/>
          <w:i/>
          <w:color w:val="000000" w:themeColor="text1"/>
        </w:rPr>
        <w:t>42.755 tỷ đồng/năm</w:t>
      </w:r>
      <w:r w:rsidRPr="009A2A71">
        <w:rPr>
          <w:color w:val="000000" w:themeColor="text1"/>
        </w:rPr>
        <w:t>. Như vậy có thể thấy số kinh phí NSNN đã chi để thực hiện chính sách miễn, giảm học phí và chi phí học tập cho học sinh, sinh viên chiếm tỷ trọng đáng kể so với số thu học phí (năm 2018 chi 7.059 tỷ đồng, chiếm 16,5% số thu học phí bình quân 1 năm của giai đoạn 2015-2020; năm 2019 chi 7.514 tỷ đồng, chiếm 17,6% số thu học phí bình quân 1 năm của giai đoạn 2015-2020; năm 2019 chi 8.015 tỷ đồng, chiếm 18,7% số thu học phí bình quân 1 năm của giai đoạn 2015-2020).</w:t>
      </w:r>
    </w:p>
    <w:p w:rsidR="001926AD" w:rsidRPr="009A2A71" w:rsidRDefault="001926AD">
      <w:pPr>
        <w:ind w:firstLine="720"/>
        <w:jc w:val="both"/>
        <w:rPr>
          <w:color w:val="000000" w:themeColor="text1"/>
        </w:rPr>
      </w:pPr>
    </w:p>
    <w:p w:rsidR="001926AD" w:rsidRPr="009A2A71" w:rsidRDefault="002214AF">
      <w:pPr>
        <w:ind w:firstLine="720"/>
        <w:jc w:val="center"/>
        <w:rPr>
          <w:color w:val="000000" w:themeColor="text1"/>
        </w:rPr>
      </w:pPr>
      <w:r w:rsidRPr="009A2A71">
        <w:rPr>
          <w:b/>
          <w:color w:val="000000" w:themeColor="text1"/>
        </w:rPr>
        <w:t>Bảng 2. Kết quả thực hiện các chính sách miễn giảm học phí, hỗ trợ chi phí học tập</w:t>
      </w:r>
    </w:p>
    <w:p w:rsidR="001926AD" w:rsidRPr="009A2A71" w:rsidRDefault="001926AD">
      <w:pPr>
        <w:rPr>
          <w:color w:val="000000" w:themeColor="text1"/>
        </w:rPr>
      </w:pPr>
    </w:p>
    <w:tbl>
      <w:tblPr>
        <w:tblStyle w:val="a2"/>
        <w:tblW w:w="98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7"/>
        <w:gridCol w:w="1873"/>
        <w:gridCol w:w="1276"/>
        <w:gridCol w:w="1276"/>
        <w:gridCol w:w="1176"/>
        <w:gridCol w:w="1234"/>
        <w:gridCol w:w="1176"/>
        <w:gridCol w:w="1275"/>
      </w:tblGrid>
      <w:tr w:rsidR="009A2A71" w:rsidRPr="009A2A71">
        <w:trPr>
          <w:trHeight w:val="375"/>
        </w:trPr>
        <w:tc>
          <w:tcPr>
            <w:tcW w:w="537" w:type="dxa"/>
            <w:vMerge w:val="restart"/>
            <w:tcBorders>
              <w:top w:val="single" w:sz="4" w:space="0" w:color="000000"/>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TT</w:t>
            </w:r>
          </w:p>
        </w:tc>
        <w:tc>
          <w:tcPr>
            <w:tcW w:w="1873" w:type="dxa"/>
            <w:vMerge w:val="restart"/>
            <w:tcBorders>
              <w:top w:val="single" w:sz="4" w:space="0" w:color="000000"/>
              <w:left w:val="single" w:sz="4" w:space="0" w:color="000000"/>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Vùng</w:t>
            </w:r>
          </w:p>
        </w:tc>
        <w:tc>
          <w:tcPr>
            <w:tcW w:w="2552" w:type="dxa"/>
            <w:gridSpan w:val="2"/>
            <w:tcBorders>
              <w:top w:val="single" w:sz="4" w:space="0" w:color="000000"/>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TH 2018</w:t>
            </w:r>
          </w:p>
        </w:tc>
        <w:tc>
          <w:tcPr>
            <w:tcW w:w="2410" w:type="dxa"/>
            <w:gridSpan w:val="2"/>
            <w:tcBorders>
              <w:top w:val="single" w:sz="4" w:space="0" w:color="000000"/>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TH 2019</w:t>
            </w:r>
          </w:p>
        </w:tc>
        <w:tc>
          <w:tcPr>
            <w:tcW w:w="2451" w:type="dxa"/>
            <w:gridSpan w:val="2"/>
            <w:tcBorders>
              <w:top w:val="single" w:sz="4" w:space="0" w:color="000000"/>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KH 2020</w:t>
            </w:r>
          </w:p>
        </w:tc>
      </w:tr>
      <w:tr w:rsidR="009A2A71" w:rsidRPr="009A2A71">
        <w:trPr>
          <w:trHeight w:val="840"/>
        </w:trPr>
        <w:tc>
          <w:tcPr>
            <w:tcW w:w="537" w:type="dxa"/>
            <w:vMerge/>
            <w:tcBorders>
              <w:top w:val="single" w:sz="4" w:space="0" w:color="000000"/>
              <w:left w:val="single" w:sz="4" w:space="0" w:color="000000"/>
              <w:bottom w:val="single" w:sz="4" w:space="0" w:color="000000"/>
              <w:right w:val="single" w:sz="4" w:space="0" w:color="000000"/>
            </w:tcBorders>
            <w:vAlign w:val="center"/>
          </w:tcPr>
          <w:p w:rsidR="001926AD" w:rsidRPr="009A2A71" w:rsidRDefault="001926AD">
            <w:pPr>
              <w:widowControl w:val="0"/>
              <w:pBdr>
                <w:top w:val="nil"/>
                <w:left w:val="nil"/>
                <w:bottom w:val="nil"/>
                <w:right w:val="nil"/>
                <w:between w:val="nil"/>
              </w:pBdr>
              <w:spacing w:line="276" w:lineRule="auto"/>
              <w:rPr>
                <w:color w:val="000000" w:themeColor="text1"/>
                <w:sz w:val="24"/>
                <w:szCs w:val="24"/>
              </w:rPr>
            </w:pPr>
          </w:p>
        </w:tc>
        <w:tc>
          <w:tcPr>
            <w:tcW w:w="1873" w:type="dxa"/>
            <w:vMerge/>
            <w:tcBorders>
              <w:top w:val="single" w:sz="4" w:space="0" w:color="000000"/>
              <w:left w:val="single" w:sz="4" w:space="0" w:color="000000"/>
              <w:bottom w:val="single" w:sz="4" w:space="0" w:color="000000"/>
              <w:right w:val="single" w:sz="4" w:space="0" w:color="000000"/>
            </w:tcBorders>
            <w:vAlign w:val="center"/>
          </w:tcPr>
          <w:p w:rsidR="001926AD" w:rsidRPr="009A2A71" w:rsidRDefault="001926AD">
            <w:pPr>
              <w:widowControl w:val="0"/>
              <w:pBdr>
                <w:top w:val="nil"/>
                <w:left w:val="nil"/>
                <w:bottom w:val="nil"/>
                <w:right w:val="nil"/>
                <w:between w:val="nil"/>
              </w:pBdr>
              <w:spacing w:line="276" w:lineRule="auto"/>
              <w:rPr>
                <w:color w:val="000000" w:themeColor="text1"/>
                <w:sz w:val="24"/>
                <w:szCs w:val="24"/>
              </w:rPr>
            </w:pPr>
          </w:p>
        </w:tc>
        <w:tc>
          <w:tcPr>
            <w:tcW w:w="1276" w:type="dxa"/>
            <w:tcBorders>
              <w:top w:val="nil"/>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Số đối tượng</w:t>
            </w:r>
          </w:p>
        </w:tc>
        <w:tc>
          <w:tcPr>
            <w:tcW w:w="1276" w:type="dxa"/>
            <w:tcBorders>
              <w:top w:val="nil"/>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 xml:space="preserve">Kinh phí hỗ trợ </w:t>
            </w:r>
          </w:p>
          <w:p w:rsidR="001926AD" w:rsidRPr="009A2A71" w:rsidRDefault="002214AF">
            <w:pPr>
              <w:jc w:val="center"/>
              <w:rPr>
                <w:color w:val="000000" w:themeColor="text1"/>
                <w:sz w:val="24"/>
                <w:szCs w:val="24"/>
              </w:rPr>
            </w:pPr>
            <w:r w:rsidRPr="009A2A71">
              <w:rPr>
                <w:b/>
                <w:color w:val="000000" w:themeColor="text1"/>
                <w:sz w:val="24"/>
                <w:szCs w:val="24"/>
              </w:rPr>
              <w:t>(tỷ đồng)</w:t>
            </w:r>
          </w:p>
        </w:tc>
        <w:tc>
          <w:tcPr>
            <w:tcW w:w="1176" w:type="dxa"/>
            <w:tcBorders>
              <w:top w:val="nil"/>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Số đối tượng</w:t>
            </w:r>
          </w:p>
        </w:tc>
        <w:tc>
          <w:tcPr>
            <w:tcW w:w="1234" w:type="dxa"/>
            <w:tcBorders>
              <w:top w:val="nil"/>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 xml:space="preserve">Kinh phí hỗ trợ </w:t>
            </w:r>
          </w:p>
          <w:p w:rsidR="001926AD" w:rsidRPr="009A2A71" w:rsidRDefault="002214AF">
            <w:pPr>
              <w:jc w:val="center"/>
              <w:rPr>
                <w:color w:val="000000" w:themeColor="text1"/>
                <w:sz w:val="24"/>
                <w:szCs w:val="24"/>
              </w:rPr>
            </w:pPr>
            <w:r w:rsidRPr="009A2A71">
              <w:rPr>
                <w:b/>
                <w:color w:val="000000" w:themeColor="text1"/>
                <w:sz w:val="24"/>
                <w:szCs w:val="24"/>
              </w:rPr>
              <w:t>(tỷ đồng)</w:t>
            </w:r>
          </w:p>
        </w:tc>
        <w:tc>
          <w:tcPr>
            <w:tcW w:w="1176" w:type="dxa"/>
            <w:tcBorders>
              <w:top w:val="nil"/>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Số đối tượng</w:t>
            </w:r>
          </w:p>
        </w:tc>
        <w:tc>
          <w:tcPr>
            <w:tcW w:w="1275" w:type="dxa"/>
            <w:tcBorders>
              <w:top w:val="nil"/>
              <w:left w:val="nil"/>
              <w:bottom w:val="single" w:sz="4" w:space="0" w:color="000000"/>
              <w:right w:val="single" w:sz="4" w:space="0" w:color="000000"/>
            </w:tcBorders>
            <w:vAlign w:val="center"/>
          </w:tcPr>
          <w:p w:rsidR="001926AD" w:rsidRPr="009A2A71" w:rsidRDefault="002214AF">
            <w:pPr>
              <w:jc w:val="center"/>
              <w:rPr>
                <w:color w:val="000000" w:themeColor="text1"/>
                <w:sz w:val="24"/>
                <w:szCs w:val="24"/>
              </w:rPr>
            </w:pPr>
            <w:r w:rsidRPr="009A2A71">
              <w:rPr>
                <w:b/>
                <w:color w:val="000000" w:themeColor="text1"/>
                <w:sz w:val="24"/>
                <w:szCs w:val="24"/>
              </w:rPr>
              <w:t xml:space="preserve">Kinh phí hỗ trợ </w:t>
            </w:r>
          </w:p>
          <w:p w:rsidR="001926AD" w:rsidRPr="009A2A71" w:rsidRDefault="002214AF">
            <w:pPr>
              <w:jc w:val="center"/>
              <w:rPr>
                <w:color w:val="000000" w:themeColor="text1"/>
                <w:sz w:val="24"/>
                <w:szCs w:val="24"/>
              </w:rPr>
            </w:pPr>
            <w:r w:rsidRPr="009A2A71">
              <w:rPr>
                <w:b/>
                <w:color w:val="000000" w:themeColor="text1"/>
                <w:sz w:val="24"/>
                <w:szCs w:val="24"/>
              </w:rPr>
              <w:t>(tỷ đồng)</w:t>
            </w:r>
          </w:p>
        </w:tc>
      </w:tr>
      <w:tr w:rsidR="009A2A71" w:rsidRPr="009A2A71">
        <w:trPr>
          <w:trHeight w:val="413"/>
        </w:trPr>
        <w:tc>
          <w:tcPr>
            <w:tcW w:w="537" w:type="dxa"/>
            <w:tcBorders>
              <w:top w:val="nil"/>
              <w:left w:val="single" w:sz="4" w:space="0" w:color="000000"/>
              <w:bottom w:val="single" w:sz="4" w:space="0" w:color="000000"/>
              <w:right w:val="single" w:sz="4" w:space="0" w:color="000000"/>
            </w:tcBorders>
          </w:tcPr>
          <w:p w:rsidR="001926AD" w:rsidRPr="009A2A71" w:rsidRDefault="001926AD">
            <w:pPr>
              <w:jc w:val="center"/>
              <w:rPr>
                <w:color w:val="000000" w:themeColor="text1"/>
                <w:sz w:val="24"/>
                <w:szCs w:val="24"/>
              </w:rPr>
            </w:pPr>
          </w:p>
        </w:tc>
        <w:tc>
          <w:tcPr>
            <w:tcW w:w="1873" w:type="dxa"/>
            <w:tcBorders>
              <w:top w:val="nil"/>
              <w:left w:val="nil"/>
              <w:bottom w:val="single" w:sz="4" w:space="0" w:color="000000"/>
              <w:right w:val="single" w:sz="4" w:space="0" w:color="000000"/>
            </w:tcBorders>
          </w:tcPr>
          <w:p w:rsidR="001926AD" w:rsidRPr="009A2A71" w:rsidRDefault="002214AF">
            <w:pPr>
              <w:rPr>
                <w:color w:val="000000" w:themeColor="text1"/>
                <w:sz w:val="24"/>
                <w:szCs w:val="24"/>
              </w:rPr>
            </w:pPr>
            <w:r w:rsidRPr="009A2A71">
              <w:rPr>
                <w:b/>
                <w:color w:val="000000" w:themeColor="text1"/>
                <w:sz w:val="24"/>
                <w:szCs w:val="24"/>
              </w:rPr>
              <w:t>Tổng số</w:t>
            </w:r>
          </w:p>
        </w:tc>
        <w:tc>
          <w:tcPr>
            <w:tcW w:w="12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b/>
                <w:color w:val="000000" w:themeColor="text1"/>
                <w:sz w:val="24"/>
                <w:szCs w:val="24"/>
              </w:rPr>
              <w:t>3.911.669</w:t>
            </w:r>
          </w:p>
        </w:tc>
        <w:tc>
          <w:tcPr>
            <w:tcW w:w="12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b/>
                <w:color w:val="000000" w:themeColor="text1"/>
                <w:sz w:val="24"/>
                <w:szCs w:val="24"/>
              </w:rPr>
              <w:t>7.059</w:t>
            </w:r>
          </w:p>
        </w:tc>
        <w:tc>
          <w:tcPr>
            <w:tcW w:w="11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b/>
                <w:color w:val="000000" w:themeColor="text1"/>
                <w:sz w:val="24"/>
                <w:szCs w:val="24"/>
              </w:rPr>
              <w:t>3.935.469</w:t>
            </w:r>
          </w:p>
        </w:tc>
        <w:tc>
          <w:tcPr>
            <w:tcW w:w="1234"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b/>
                <w:color w:val="000000" w:themeColor="text1"/>
                <w:sz w:val="24"/>
                <w:szCs w:val="24"/>
              </w:rPr>
              <w:t>7.513</w:t>
            </w:r>
          </w:p>
        </w:tc>
        <w:tc>
          <w:tcPr>
            <w:tcW w:w="11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b/>
                <w:color w:val="000000" w:themeColor="text1"/>
                <w:sz w:val="24"/>
                <w:szCs w:val="24"/>
              </w:rPr>
              <w:t>3.989.902</w:t>
            </w:r>
          </w:p>
        </w:tc>
        <w:tc>
          <w:tcPr>
            <w:tcW w:w="1275"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b/>
                <w:color w:val="000000" w:themeColor="text1"/>
                <w:sz w:val="24"/>
                <w:szCs w:val="24"/>
              </w:rPr>
              <w:t>8.015</w:t>
            </w:r>
          </w:p>
        </w:tc>
      </w:tr>
      <w:tr w:rsidR="009A2A71" w:rsidRPr="009A2A71">
        <w:trPr>
          <w:trHeight w:val="555"/>
        </w:trPr>
        <w:tc>
          <w:tcPr>
            <w:tcW w:w="537" w:type="dxa"/>
            <w:tcBorders>
              <w:top w:val="nil"/>
              <w:left w:val="single" w:sz="4" w:space="0" w:color="000000"/>
              <w:bottom w:val="single" w:sz="4" w:space="0" w:color="000000"/>
              <w:right w:val="single" w:sz="4" w:space="0" w:color="000000"/>
            </w:tcBorders>
          </w:tcPr>
          <w:p w:rsidR="001926AD" w:rsidRPr="009A2A71" w:rsidRDefault="002214AF">
            <w:pPr>
              <w:jc w:val="center"/>
              <w:rPr>
                <w:color w:val="000000" w:themeColor="text1"/>
                <w:sz w:val="24"/>
                <w:szCs w:val="24"/>
              </w:rPr>
            </w:pPr>
            <w:r w:rsidRPr="009A2A71">
              <w:rPr>
                <w:color w:val="000000" w:themeColor="text1"/>
                <w:sz w:val="24"/>
                <w:szCs w:val="24"/>
              </w:rPr>
              <w:t>1</w:t>
            </w:r>
          </w:p>
        </w:tc>
        <w:tc>
          <w:tcPr>
            <w:tcW w:w="1873" w:type="dxa"/>
            <w:tcBorders>
              <w:top w:val="nil"/>
              <w:left w:val="nil"/>
              <w:bottom w:val="single" w:sz="4" w:space="0" w:color="000000"/>
              <w:right w:val="single" w:sz="4" w:space="0" w:color="000000"/>
            </w:tcBorders>
          </w:tcPr>
          <w:p w:rsidR="001926AD" w:rsidRPr="009A2A71" w:rsidRDefault="002214AF">
            <w:pPr>
              <w:rPr>
                <w:color w:val="000000" w:themeColor="text1"/>
                <w:sz w:val="24"/>
                <w:szCs w:val="24"/>
              </w:rPr>
            </w:pPr>
            <w:r w:rsidRPr="009A2A71">
              <w:rPr>
                <w:color w:val="000000" w:themeColor="text1"/>
                <w:sz w:val="24"/>
                <w:szCs w:val="24"/>
              </w:rPr>
              <w:t>Miễn học phí</w:t>
            </w:r>
          </w:p>
        </w:tc>
        <w:tc>
          <w:tcPr>
            <w:tcW w:w="12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1.767.537</w:t>
            </w:r>
          </w:p>
        </w:tc>
        <w:tc>
          <w:tcPr>
            <w:tcW w:w="12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4.073</w:t>
            </w:r>
          </w:p>
        </w:tc>
        <w:tc>
          <w:tcPr>
            <w:tcW w:w="11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1.780.019</w:t>
            </w:r>
          </w:p>
        </w:tc>
        <w:tc>
          <w:tcPr>
            <w:tcW w:w="1234"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4.386</w:t>
            </w:r>
          </w:p>
        </w:tc>
        <w:tc>
          <w:tcPr>
            <w:tcW w:w="11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1.802.888</w:t>
            </w:r>
          </w:p>
        </w:tc>
        <w:tc>
          <w:tcPr>
            <w:tcW w:w="1275"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4.727</w:t>
            </w:r>
          </w:p>
        </w:tc>
      </w:tr>
      <w:tr w:rsidR="009A2A71" w:rsidRPr="009A2A71">
        <w:trPr>
          <w:trHeight w:val="555"/>
        </w:trPr>
        <w:tc>
          <w:tcPr>
            <w:tcW w:w="537" w:type="dxa"/>
            <w:tcBorders>
              <w:top w:val="nil"/>
              <w:left w:val="single" w:sz="4" w:space="0" w:color="000000"/>
              <w:bottom w:val="single" w:sz="4" w:space="0" w:color="000000"/>
              <w:right w:val="single" w:sz="4" w:space="0" w:color="000000"/>
            </w:tcBorders>
          </w:tcPr>
          <w:p w:rsidR="001926AD" w:rsidRPr="009A2A71" w:rsidRDefault="002214AF">
            <w:pPr>
              <w:jc w:val="center"/>
              <w:rPr>
                <w:color w:val="000000" w:themeColor="text1"/>
                <w:sz w:val="24"/>
                <w:szCs w:val="24"/>
              </w:rPr>
            </w:pPr>
            <w:r w:rsidRPr="009A2A71">
              <w:rPr>
                <w:color w:val="000000" w:themeColor="text1"/>
                <w:sz w:val="24"/>
                <w:szCs w:val="24"/>
              </w:rPr>
              <w:t>2</w:t>
            </w:r>
          </w:p>
        </w:tc>
        <w:tc>
          <w:tcPr>
            <w:tcW w:w="1873" w:type="dxa"/>
            <w:tcBorders>
              <w:top w:val="nil"/>
              <w:left w:val="nil"/>
              <w:bottom w:val="single" w:sz="4" w:space="0" w:color="000000"/>
              <w:right w:val="single" w:sz="4" w:space="0" w:color="000000"/>
            </w:tcBorders>
          </w:tcPr>
          <w:p w:rsidR="001926AD" w:rsidRPr="009A2A71" w:rsidRDefault="002214AF">
            <w:pPr>
              <w:rPr>
                <w:color w:val="000000" w:themeColor="text1"/>
                <w:sz w:val="24"/>
                <w:szCs w:val="24"/>
              </w:rPr>
            </w:pPr>
            <w:r w:rsidRPr="009A2A71">
              <w:rPr>
                <w:color w:val="000000" w:themeColor="text1"/>
                <w:sz w:val="24"/>
                <w:szCs w:val="24"/>
              </w:rPr>
              <w:t>Giảm học phí</w:t>
            </w:r>
          </w:p>
        </w:tc>
        <w:tc>
          <w:tcPr>
            <w:tcW w:w="12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370.646</w:t>
            </w:r>
          </w:p>
        </w:tc>
        <w:tc>
          <w:tcPr>
            <w:tcW w:w="12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1.390</w:t>
            </w:r>
          </w:p>
        </w:tc>
        <w:tc>
          <w:tcPr>
            <w:tcW w:w="11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367.492</w:t>
            </w:r>
          </w:p>
        </w:tc>
        <w:tc>
          <w:tcPr>
            <w:tcW w:w="1234"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1.518</w:t>
            </w:r>
          </w:p>
        </w:tc>
        <w:tc>
          <w:tcPr>
            <w:tcW w:w="11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378.059</w:t>
            </w:r>
          </w:p>
        </w:tc>
        <w:tc>
          <w:tcPr>
            <w:tcW w:w="1275"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1.659</w:t>
            </w:r>
          </w:p>
        </w:tc>
      </w:tr>
      <w:tr w:rsidR="009A2A71" w:rsidRPr="009A2A71">
        <w:trPr>
          <w:trHeight w:val="555"/>
        </w:trPr>
        <w:tc>
          <w:tcPr>
            <w:tcW w:w="537" w:type="dxa"/>
            <w:tcBorders>
              <w:top w:val="nil"/>
              <w:left w:val="single" w:sz="4" w:space="0" w:color="000000"/>
              <w:bottom w:val="single" w:sz="4" w:space="0" w:color="000000"/>
              <w:right w:val="single" w:sz="4" w:space="0" w:color="000000"/>
            </w:tcBorders>
          </w:tcPr>
          <w:p w:rsidR="001926AD" w:rsidRPr="009A2A71" w:rsidRDefault="002214AF">
            <w:pPr>
              <w:jc w:val="center"/>
              <w:rPr>
                <w:color w:val="000000" w:themeColor="text1"/>
                <w:sz w:val="24"/>
                <w:szCs w:val="24"/>
              </w:rPr>
            </w:pPr>
            <w:r w:rsidRPr="009A2A71">
              <w:rPr>
                <w:color w:val="000000" w:themeColor="text1"/>
                <w:sz w:val="24"/>
                <w:szCs w:val="24"/>
              </w:rPr>
              <w:t>3</w:t>
            </w:r>
          </w:p>
        </w:tc>
        <w:tc>
          <w:tcPr>
            <w:tcW w:w="1873" w:type="dxa"/>
            <w:tcBorders>
              <w:top w:val="nil"/>
              <w:left w:val="nil"/>
              <w:bottom w:val="single" w:sz="4" w:space="0" w:color="000000"/>
              <w:right w:val="single" w:sz="4" w:space="0" w:color="000000"/>
            </w:tcBorders>
          </w:tcPr>
          <w:p w:rsidR="001926AD" w:rsidRPr="009A2A71" w:rsidRDefault="002214AF">
            <w:pPr>
              <w:rPr>
                <w:color w:val="000000" w:themeColor="text1"/>
                <w:sz w:val="24"/>
                <w:szCs w:val="24"/>
              </w:rPr>
            </w:pPr>
            <w:r w:rsidRPr="009A2A71">
              <w:rPr>
                <w:color w:val="000000" w:themeColor="text1"/>
                <w:sz w:val="24"/>
                <w:szCs w:val="24"/>
              </w:rPr>
              <w:t>Hỗ trợ chi phí học tập</w:t>
            </w:r>
          </w:p>
        </w:tc>
        <w:tc>
          <w:tcPr>
            <w:tcW w:w="12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1.773.486</w:t>
            </w:r>
          </w:p>
        </w:tc>
        <w:tc>
          <w:tcPr>
            <w:tcW w:w="12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1.596</w:t>
            </w:r>
          </w:p>
        </w:tc>
        <w:tc>
          <w:tcPr>
            <w:tcW w:w="11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1.787.959</w:t>
            </w:r>
          </w:p>
        </w:tc>
        <w:tc>
          <w:tcPr>
            <w:tcW w:w="1234"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1.609</w:t>
            </w:r>
          </w:p>
        </w:tc>
        <w:tc>
          <w:tcPr>
            <w:tcW w:w="1176"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1.808.955</w:t>
            </w:r>
          </w:p>
        </w:tc>
        <w:tc>
          <w:tcPr>
            <w:tcW w:w="1275" w:type="dxa"/>
            <w:tcBorders>
              <w:top w:val="nil"/>
              <w:left w:val="nil"/>
              <w:bottom w:val="single" w:sz="4" w:space="0" w:color="000000"/>
              <w:right w:val="single" w:sz="4" w:space="0" w:color="000000"/>
            </w:tcBorders>
          </w:tcPr>
          <w:p w:rsidR="001926AD" w:rsidRPr="009A2A71" w:rsidRDefault="002214AF">
            <w:pPr>
              <w:jc w:val="right"/>
              <w:rPr>
                <w:color w:val="000000" w:themeColor="text1"/>
                <w:sz w:val="24"/>
                <w:szCs w:val="24"/>
              </w:rPr>
            </w:pPr>
            <w:r w:rsidRPr="009A2A71">
              <w:rPr>
                <w:color w:val="000000" w:themeColor="text1"/>
                <w:sz w:val="24"/>
                <w:szCs w:val="24"/>
              </w:rPr>
              <w:t>1.628</w:t>
            </w:r>
          </w:p>
        </w:tc>
      </w:tr>
    </w:tbl>
    <w:p w:rsidR="001926AD" w:rsidRPr="009A2A71" w:rsidRDefault="002214AF">
      <w:pPr>
        <w:ind w:firstLine="720"/>
        <w:jc w:val="both"/>
        <w:rPr>
          <w:i/>
          <w:color w:val="000000" w:themeColor="text1"/>
          <w:sz w:val="24"/>
          <w:szCs w:val="24"/>
        </w:rPr>
      </w:pPr>
      <w:r w:rsidRPr="009A2A71">
        <w:rPr>
          <w:i/>
          <w:color w:val="000000" w:themeColor="text1"/>
          <w:sz w:val="24"/>
          <w:szCs w:val="24"/>
        </w:rPr>
        <w:t>(Nguồn: Bộ GDĐT)</w:t>
      </w:r>
    </w:p>
    <w:p w:rsidR="001926AD" w:rsidRPr="009A2A71" w:rsidRDefault="002214AF">
      <w:pPr>
        <w:spacing w:line="276" w:lineRule="auto"/>
        <w:ind w:firstLine="720"/>
        <w:jc w:val="both"/>
        <w:rPr>
          <w:color w:val="000000" w:themeColor="text1"/>
        </w:rPr>
      </w:pPr>
      <w:r w:rsidRPr="009A2A71">
        <w:rPr>
          <w:color w:val="000000" w:themeColor="text1"/>
        </w:rPr>
        <w:t>Giai đoạn 2015-2020 số thu học phí trong các cơ sở GD-ĐT công lập cả nước ước đạt bình quân 42.755 tỷ đồng/năm. Như vậy có thể thấy số kinh phí NSNN đã chi để thực hiện chính sách miễn, giảm học phí và chi phí học tập cho học sinh, sinh viên chiếm tỷ trọng đáng kể so với số thu học phí (năm 2018 chi 7.059 tỷ đồng, chiếm 16,5% số thu học phí bình quân 1 năm của giai đoạn 2015-2020; năm 2019 chi 7.514 tỷ đồng, chiếm 17,6% số thu học phí bình quân 1 năm của giai đoạn 2015-2020; năm 2019 chi 8.015 tỷ đồng, chiếm 18,7% số thu học phí bình quân 1 năm của giai đoạn 2015-2020).</w:t>
      </w:r>
    </w:p>
    <w:p w:rsidR="001926AD" w:rsidRPr="009A2A71" w:rsidRDefault="002214AF">
      <w:pPr>
        <w:widowControl w:val="0"/>
        <w:spacing w:before="80"/>
        <w:ind w:firstLine="720"/>
        <w:jc w:val="both"/>
        <w:rPr>
          <w:color w:val="000000" w:themeColor="text1"/>
        </w:rPr>
      </w:pPr>
      <w:r w:rsidRPr="009A2A71">
        <w:rPr>
          <w:b/>
          <w:i/>
          <w:color w:val="000000" w:themeColor="text1"/>
        </w:rPr>
        <w:t>2.  Một số tồn tại hạn chế</w:t>
      </w:r>
    </w:p>
    <w:p w:rsidR="001926AD" w:rsidRPr="009A2A71" w:rsidRDefault="002214AF">
      <w:pPr>
        <w:widowControl w:val="0"/>
        <w:spacing w:before="60" w:after="60"/>
        <w:ind w:firstLine="720"/>
        <w:jc w:val="both"/>
        <w:rPr>
          <w:color w:val="000000" w:themeColor="text1"/>
          <w:highlight w:val="yellow"/>
        </w:rPr>
      </w:pPr>
      <w:r w:rsidRPr="009A2A71">
        <w:rPr>
          <w:i/>
          <w:color w:val="000000" w:themeColor="text1"/>
        </w:rPr>
        <w:t>a) Khung học phí giáo dục mầm non, phổ thông</w:t>
      </w:r>
    </w:p>
    <w:p w:rsidR="001926AD" w:rsidRPr="009A2A71" w:rsidRDefault="002214AF">
      <w:pPr>
        <w:spacing w:before="60" w:after="60"/>
        <w:ind w:firstLine="720"/>
        <w:jc w:val="both"/>
        <w:rPr>
          <w:color w:val="000000" w:themeColor="text1"/>
        </w:rPr>
      </w:pPr>
      <w:r w:rsidRPr="009A2A71">
        <w:rPr>
          <w:color w:val="000000" w:themeColor="text1"/>
        </w:rPr>
        <w:t>- Khung học phí giáo dục phổ thông quy định tại Điều 4 Nghị định số 86 được đánh giá là phù hợp về phương án thiết kế (khung mức sàn - mức trần; phân biệt các vùng khác nhau: thành thị, nông thôn, miền núi). Tuy nhiên, ở một số địa phương có điều kiện kinh tế - xã hội phát triển thì mức trần học phí GDMN, GDPT vùng thành thị là 300.000 đồng/tháng/học sinh được đánh giá là quá thấp, không đảm bảo lộ trình tự chủ của các đơn vị sự nghiệp công lập và yêu cầu nâng cao chất lượng đào tạo.</w:t>
      </w:r>
    </w:p>
    <w:p w:rsidR="001926AD" w:rsidRPr="009A2A71" w:rsidRDefault="002214AF">
      <w:pPr>
        <w:spacing w:before="60" w:after="60"/>
        <w:ind w:firstLine="720"/>
        <w:jc w:val="both"/>
        <w:rPr>
          <w:color w:val="000000" w:themeColor="text1"/>
        </w:rPr>
      </w:pPr>
      <w:r w:rsidRPr="009A2A71">
        <w:rPr>
          <w:color w:val="000000" w:themeColor="text1"/>
        </w:rPr>
        <w:lastRenderedPageBreak/>
        <w:t xml:space="preserve">- Chưa có khung học phí cho các trường đã thực hiện tự đảm bảo chi thường xuyên hoặc tự đảm bảo chỉ thường xuyên và chi đầu tư. </w:t>
      </w:r>
    </w:p>
    <w:p w:rsidR="001926AD" w:rsidRPr="009A2A71" w:rsidRDefault="002214AF">
      <w:pPr>
        <w:spacing w:before="60" w:after="60"/>
        <w:ind w:firstLine="720"/>
        <w:jc w:val="both"/>
        <w:rPr>
          <w:color w:val="000000" w:themeColor="text1"/>
        </w:rPr>
      </w:pPr>
      <w:r w:rsidRPr="009A2A71">
        <w:rPr>
          <w:i/>
          <w:color w:val="000000" w:themeColor="text1"/>
        </w:rPr>
        <w:t>b) Khung học phí giáo dục đại học</w:t>
      </w:r>
    </w:p>
    <w:p w:rsidR="001926AD" w:rsidRPr="009A2A71" w:rsidRDefault="002214AF">
      <w:pPr>
        <w:spacing w:before="60" w:after="60"/>
        <w:ind w:firstLine="720"/>
        <w:jc w:val="both"/>
        <w:rPr>
          <w:color w:val="000000" w:themeColor="text1"/>
        </w:rPr>
      </w:pPr>
      <w:r w:rsidRPr="009A2A71">
        <w:rPr>
          <w:color w:val="000000" w:themeColor="text1"/>
        </w:rPr>
        <w:t xml:space="preserve">- Mức trần học phí chưa phù hợp với một số ngành, nghề đào tạo, ví dụ lĩnh vực khoa học sức khỏe, các chuyên ngành đào tạo đòi hỏi thời lượng đào tạo về thực hành lớn, cần nhiều chi phí thực hành. Khung học phí chưa gắn với định mức kinh tế kỹ thuật và kiểm định chất lượng đầu ra của cơ sở giáo dục đại học. </w:t>
      </w:r>
    </w:p>
    <w:p w:rsidR="001926AD" w:rsidRPr="009A2A71" w:rsidRDefault="002214AF">
      <w:pPr>
        <w:spacing w:before="60" w:after="60"/>
        <w:ind w:firstLine="720"/>
        <w:jc w:val="both"/>
        <w:rPr>
          <w:color w:val="000000" w:themeColor="text1"/>
        </w:rPr>
      </w:pPr>
      <w:r w:rsidRPr="009A2A71">
        <w:rPr>
          <w:color w:val="000000" w:themeColor="text1"/>
        </w:rPr>
        <w:t>- Cơ sở giáo dục đại học đã tự đảm bảo chi thường xuyên nhưng vẫn áp dụng chung mức học phí với chương trình đại trà, chưa đủ bù đắp chi thường xuyên, dẫn đến khó khăn cho các đơn vị trong việc thực hiện cơ chế tự chủ tài chính.</w:t>
      </w:r>
    </w:p>
    <w:p w:rsidR="001926AD" w:rsidRPr="009A2A71" w:rsidRDefault="002214AF">
      <w:pPr>
        <w:spacing w:before="60" w:after="60"/>
        <w:ind w:firstLine="720"/>
        <w:jc w:val="both"/>
        <w:rPr>
          <w:i/>
          <w:color w:val="000000" w:themeColor="text1"/>
        </w:rPr>
      </w:pPr>
      <w:r w:rsidRPr="009A2A71">
        <w:rPr>
          <w:i/>
          <w:color w:val="000000" w:themeColor="text1"/>
        </w:rPr>
        <w:t>c) Mức trần học phí giáo dục nghề nghiệp</w:t>
      </w:r>
    </w:p>
    <w:p w:rsidR="001926AD" w:rsidRPr="009A2A71" w:rsidRDefault="002214AF">
      <w:pPr>
        <w:spacing w:before="60" w:after="60"/>
        <w:ind w:firstLine="720"/>
        <w:jc w:val="both"/>
        <w:rPr>
          <w:color w:val="000000" w:themeColor="text1"/>
        </w:rPr>
      </w:pPr>
      <w:r w:rsidRPr="009A2A71">
        <w:rPr>
          <w:color w:val="000000" w:themeColor="text1"/>
        </w:rPr>
        <w:t>- Mức quy định thu học phí tại Nghị định số 86 còn thấp vì: (1) Số lượng học sinh trong 1 lớp học nghề ít (dưới 30 học sinh); (2) Một số nghề chi phí cho mua nguyên liệu, vật liệu thực hành rất lớn như nghề kỹ thuật chế biến món ăn, pha chế, hàn, lĩnh vực kỹ thuật, công nghệ, cơ khí, xây dựng … nên với mức cấp bù theo Nghị định số 86 là không đủ để bù đắp chi phí đào tạo và chỉ chiếm khoảng 40% - 50% chi phí hoạt động đào tạo của các cơ sở giáo dục, do vậy ngân sách nhà nước vẫn phải hỗ trợ phần lớn kinh phí hoạt động thường xuyên của các cơ sở giáo dục, đào tạo.</w:t>
      </w:r>
    </w:p>
    <w:p w:rsidR="001926AD" w:rsidRPr="009A2A71" w:rsidRDefault="002214AF">
      <w:pPr>
        <w:spacing w:before="60" w:after="60"/>
        <w:ind w:firstLine="720"/>
        <w:jc w:val="both"/>
        <w:rPr>
          <w:color w:val="000000" w:themeColor="text1"/>
        </w:rPr>
      </w:pPr>
      <w:r w:rsidRPr="009A2A71">
        <w:rPr>
          <w:color w:val="000000" w:themeColor="text1"/>
        </w:rPr>
        <w:t>- Quy định về mức trần thu học phí đối với nhóm ngành: Khoa học tự nhiên; kỹ thuật, công nghệ; thể dục thể thao, nghệ thuật; khách sạn, du lịch là chưa hợp lý. Vì chi phí đào tạo nhóm ngành (mỹ thuật, kiến trúc, quy hoạch) nhiều học phần đòi hỏi học theo nhóm (8-10 sinh viên/nhóm) nên chi phí đào tạo lớn hơn nhiều so với các ngành đào tạo cùng nhóm.</w:t>
      </w:r>
    </w:p>
    <w:p w:rsidR="001926AD" w:rsidRPr="009A2A71" w:rsidRDefault="002214AF">
      <w:pPr>
        <w:spacing w:before="60" w:after="60"/>
        <w:ind w:firstLine="720"/>
        <w:jc w:val="both"/>
        <w:rPr>
          <w:color w:val="000000" w:themeColor="text1"/>
        </w:rPr>
      </w:pPr>
      <w:r w:rsidRPr="009A2A71">
        <w:rPr>
          <w:i/>
          <w:color w:val="000000" w:themeColor="text1"/>
        </w:rPr>
        <w:t>d) Chính sách miễn, giảm học phí, hỗ trợ chi phí đào tạo</w:t>
      </w:r>
    </w:p>
    <w:p w:rsidR="001926AD" w:rsidRPr="009A2A71" w:rsidRDefault="002214AF">
      <w:pPr>
        <w:spacing w:before="60" w:after="60"/>
        <w:ind w:firstLine="720"/>
        <w:jc w:val="both"/>
        <w:rPr>
          <w:color w:val="000000" w:themeColor="text1"/>
        </w:rPr>
      </w:pPr>
      <w:r w:rsidRPr="009A2A71">
        <w:rPr>
          <w:color w:val="000000" w:themeColor="text1"/>
        </w:rPr>
        <w:t>- Theo kiến nghị của các địa phương, mức hỗ trợ chi phí học tập theo Nghị định 86 như hiện nay (100.000đ/tháng/học sinh) chưa phù hợp do chỉ số giá tiêu dùng bình quân hàng năm đều tăng.</w:t>
      </w:r>
    </w:p>
    <w:p w:rsidR="001926AD" w:rsidRPr="009A2A71" w:rsidRDefault="002214AF">
      <w:pPr>
        <w:spacing w:before="60" w:after="60"/>
        <w:ind w:firstLine="720"/>
        <w:jc w:val="both"/>
        <w:rPr>
          <w:color w:val="000000" w:themeColor="text1"/>
        </w:rPr>
      </w:pPr>
      <w:r w:rsidRPr="009A2A71">
        <w:rPr>
          <w:color w:val="000000" w:themeColor="text1"/>
        </w:rPr>
        <w:t>- Nghị định số 86 chưa cập nhật một số đối tượng được miễn giảm học phí quy định trong Luật Giáo dục 2019.</w:t>
      </w:r>
    </w:p>
    <w:p w:rsidR="001926AD" w:rsidRPr="009A2A71" w:rsidRDefault="002214AF">
      <w:pPr>
        <w:spacing w:before="60" w:after="60"/>
        <w:ind w:firstLine="720"/>
        <w:jc w:val="both"/>
        <w:rPr>
          <w:color w:val="000000" w:themeColor="text1"/>
        </w:rPr>
      </w:pPr>
      <w:r w:rsidRPr="009A2A71">
        <w:rPr>
          <w:color w:val="000000" w:themeColor="text1"/>
        </w:rPr>
        <w:t>- Chính sách miễn giảm học phí quy định trong Nghị định 86 có giai đoạn thực hiện từ năm học 2015-2016 năm học 2020-2021, vì vậy các địa phương đề nghị tiếp tục thực hiện chính sách miễn giảm học phí, hỗ trợ chi phí học tập cho giai đoạn tiếp theo từ năm học 2021-2022.</w:t>
      </w:r>
    </w:p>
    <w:p w:rsidR="001926AD" w:rsidRPr="009A2A71" w:rsidRDefault="002214AF">
      <w:pPr>
        <w:widowControl w:val="0"/>
        <w:spacing w:before="120" w:after="120"/>
        <w:ind w:firstLine="709"/>
        <w:jc w:val="both"/>
        <w:rPr>
          <w:color w:val="000000" w:themeColor="text1"/>
        </w:rPr>
      </w:pPr>
      <w:r w:rsidRPr="009A2A71">
        <w:rPr>
          <w:b/>
          <w:i/>
          <w:color w:val="000000" w:themeColor="text1"/>
        </w:rPr>
        <w:t xml:space="preserve">3. Đề xuất kiến nghị của các bộ ngành, địa phương  </w:t>
      </w:r>
    </w:p>
    <w:p w:rsidR="001926AD" w:rsidRPr="009A2A71" w:rsidRDefault="002214AF" w:rsidP="0047610F">
      <w:pPr>
        <w:spacing w:before="60" w:after="60"/>
        <w:ind w:firstLine="720"/>
        <w:jc w:val="both"/>
        <w:rPr>
          <w:color w:val="000000" w:themeColor="text1"/>
        </w:rPr>
      </w:pPr>
      <w:r w:rsidRPr="009A2A71">
        <w:rPr>
          <w:color w:val="000000" w:themeColor="text1"/>
        </w:rPr>
        <w:t>a) Cần sớm ban hành Nghị định mới thay thế Nghị định số 86 cho giai đoạn từ năm học 2021-2022 về sau.</w:t>
      </w:r>
    </w:p>
    <w:p w:rsidR="001926AD" w:rsidRPr="009A2A71" w:rsidRDefault="002214AF" w:rsidP="0047610F">
      <w:pPr>
        <w:spacing w:before="60" w:after="60"/>
        <w:ind w:firstLine="720"/>
        <w:jc w:val="both"/>
        <w:rPr>
          <w:color w:val="000000" w:themeColor="text1"/>
        </w:rPr>
      </w:pPr>
      <w:r w:rsidRPr="009A2A71">
        <w:rPr>
          <w:color w:val="000000" w:themeColor="text1"/>
        </w:rPr>
        <w:t xml:space="preserve">b) Đối với giáo dục mầm non phổ thông: </w:t>
      </w:r>
    </w:p>
    <w:p w:rsidR="001926AD" w:rsidRPr="009A2A71" w:rsidRDefault="002214AF" w:rsidP="0047610F">
      <w:pPr>
        <w:spacing w:before="60" w:after="60"/>
        <w:ind w:firstLine="720"/>
        <w:jc w:val="both"/>
        <w:rPr>
          <w:color w:val="000000" w:themeColor="text1"/>
        </w:rPr>
      </w:pPr>
      <w:r w:rsidRPr="009A2A71">
        <w:rPr>
          <w:color w:val="000000" w:themeColor="text1"/>
        </w:rPr>
        <w:t>- Mở rộng mức trần học phí đối với cơ sở giáo dục mầm non, phổ thông để thực hiện chia sẻ chi phí đào tạo giữa nhà nước và người học, tiến tới thực hiện lộ trình tính đủ chi phí đào tạo theo quy định của Luật Giáo dục 2019 và Nghị quyết 19 của Trung ương.</w:t>
      </w:r>
    </w:p>
    <w:p w:rsidR="001926AD" w:rsidRPr="009A2A71" w:rsidRDefault="002214AF" w:rsidP="0047610F">
      <w:pPr>
        <w:spacing w:before="60" w:after="60"/>
        <w:ind w:firstLine="720"/>
        <w:jc w:val="both"/>
        <w:rPr>
          <w:color w:val="000000" w:themeColor="text1"/>
        </w:rPr>
      </w:pPr>
      <w:r w:rsidRPr="009A2A71">
        <w:rPr>
          <w:color w:val="000000" w:themeColor="text1"/>
        </w:rPr>
        <w:lastRenderedPageBreak/>
        <w:t xml:space="preserve">- Quy định khung học phí phù hợp với loại hình đơn vị tự đảm bảo chi thường xuyên hoặc tự đảm bảo chi thường xuyên và chi đầu tư để khuyến khích các địa phương, địa bàn có khả năng xã hội hóa cao để chuyển một số cơ sở giáo dục mầm non, phổ thông sang cơ chế tự chủ tài chính, đồng thời phải gắn với yêu cầu kiểm định chất lượng và trách nhiệm giải trình với xã hội.  </w:t>
      </w:r>
    </w:p>
    <w:p w:rsidR="001926AD" w:rsidRPr="009A2A71" w:rsidRDefault="002214AF" w:rsidP="0047610F">
      <w:pPr>
        <w:spacing w:before="60" w:after="60"/>
        <w:ind w:firstLine="720"/>
        <w:jc w:val="both"/>
        <w:rPr>
          <w:color w:val="000000" w:themeColor="text1"/>
        </w:rPr>
      </w:pPr>
      <w:r w:rsidRPr="009A2A71">
        <w:rPr>
          <w:color w:val="000000" w:themeColor="text1"/>
        </w:rPr>
        <w:t>c) Tiếp tục mở rộng trần học phí đối với giáo dục đại học, tiến tới tính đủ chi phí đào tạo, xây dựng trần học phí phù hợp với mức độ tự chủ tài chính gắn với tự chủ giáo dục đại học theo quy định Luật sửa đổi, bổ sung Luật Giáo dục đại học 2018, yêu cầu kiểm định chất lượng và nâng cao trách nhiệm giải trình.</w:t>
      </w:r>
    </w:p>
    <w:p w:rsidR="001926AD" w:rsidRPr="009A2A71" w:rsidRDefault="002214AF" w:rsidP="0047610F">
      <w:pPr>
        <w:spacing w:before="60" w:after="60"/>
        <w:ind w:firstLine="720"/>
        <w:jc w:val="both"/>
        <w:rPr>
          <w:color w:val="000000" w:themeColor="text1"/>
        </w:rPr>
      </w:pPr>
      <w:r w:rsidRPr="009A2A71">
        <w:rPr>
          <w:color w:val="000000" w:themeColor="text1"/>
        </w:rPr>
        <w:t xml:space="preserve">d) Tiếp tục thực hiện chính sách miễn, giảm học phí, hỗ trợ chi phí học tập cho giai đoạn từ năm học 2021-2022 về sau. </w:t>
      </w:r>
    </w:p>
    <w:p w:rsidR="001926AD" w:rsidRPr="009A2A71" w:rsidRDefault="002214AF">
      <w:pPr>
        <w:widowControl w:val="0"/>
        <w:spacing w:before="120" w:after="120"/>
        <w:ind w:firstLine="709"/>
        <w:jc w:val="both"/>
        <w:rPr>
          <w:b/>
          <w:color w:val="000000" w:themeColor="text1"/>
          <w:spacing w:val="-10"/>
        </w:rPr>
      </w:pPr>
      <w:r w:rsidRPr="009A2A71">
        <w:rPr>
          <w:b/>
          <w:color w:val="000000" w:themeColor="text1"/>
          <w:spacing w:val="-10"/>
        </w:rPr>
        <w:t>II. Cơ sở pháp lý xây dựng Nghị định thay thế Nghị định số 86/2015/NĐ-CP:</w:t>
      </w:r>
    </w:p>
    <w:p w:rsidR="001926AD" w:rsidRPr="009A2A71" w:rsidRDefault="002214AF">
      <w:pPr>
        <w:shd w:val="clear" w:color="auto" w:fill="FFFFFF"/>
        <w:ind w:firstLine="720"/>
        <w:jc w:val="both"/>
        <w:rPr>
          <w:color w:val="000000" w:themeColor="text1"/>
        </w:rPr>
      </w:pPr>
      <w:r w:rsidRPr="009A2A71">
        <w:rPr>
          <w:color w:val="000000" w:themeColor="text1"/>
        </w:rPr>
        <w:t xml:space="preserve">- Căn cứ khoản 1, khoản 6 Điều 99 Luật giáo dục 2019 quy định: </w:t>
      </w:r>
      <w:r w:rsidRPr="009A2A71">
        <w:rPr>
          <w:i/>
          <w:color w:val="000000" w:themeColor="text1"/>
        </w:rPr>
        <w:t>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Đồng thời khoản 6, Điều 99 quy định Chính phủ quy định cơ chế thu và quản lý học phí đối với các cơ sở giáo dục mầm non, cơ sở giáo dục phổ thông, cơ sở giáo dục nghề nghiệp, cơ sở giáo dục đại học công lập.</w:t>
      </w:r>
    </w:p>
    <w:p w:rsidR="001926AD" w:rsidRPr="009A2A71" w:rsidRDefault="002214AF">
      <w:pPr>
        <w:shd w:val="clear" w:color="auto" w:fill="FFFFFF"/>
        <w:ind w:firstLine="720"/>
        <w:jc w:val="both"/>
        <w:rPr>
          <w:color w:val="000000" w:themeColor="text1"/>
        </w:rPr>
      </w:pPr>
      <w:r w:rsidRPr="009A2A71">
        <w:rPr>
          <w:color w:val="000000" w:themeColor="text1"/>
        </w:rPr>
        <w:t xml:space="preserve">- Căn cứ khoản 33 Điều 1 Luật GDĐH sửa đổi 2018 quy định: </w:t>
      </w:r>
      <w:r w:rsidRPr="009A2A71">
        <w:rPr>
          <w:i/>
          <w:color w:val="000000" w:themeColor="text1"/>
        </w:rPr>
        <w:t>Cơ sở giáo dục đại học đáp ứng điều kiện quy định tại khoản 2 Điều 32 của Luật này và tự bảo đảm toàn bộ kinh phí chi thường xuyên được tự chủ xác định mức thu học phí; Cơ sở giáo dục đại học không thuộc trường hợp quy định tại điểm a khoản này được xác định mức thu học phí theo quy định của Chính phủ; Việc xác định mức thu học phí phải căn cứ vào định mức kinh tế - kỹ thuật theo lộ trình tính đúng, tính đủ chi phí đào tạo.</w:t>
      </w:r>
    </w:p>
    <w:p w:rsidR="001926AD" w:rsidRPr="009A2A71" w:rsidRDefault="002214AF">
      <w:pPr>
        <w:ind w:firstLine="567"/>
        <w:jc w:val="both"/>
        <w:rPr>
          <w:color w:val="000000" w:themeColor="text1"/>
        </w:rPr>
      </w:pPr>
      <w:r w:rsidRPr="009A2A71">
        <w:rPr>
          <w:b/>
          <w:color w:val="000000" w:themeColor="text1"/>
        </w:rPr>
        <w:t xml:space="preserve">- </w:t>
      </w:r>
      <w:r w:rsidRPr="009A2A71">
        <w:rPr>
          <w:color w:val="000000" w:themeColor="text1"/>
        </w:rPr>
        <w:t xml:space="preserve">Căn cứ quy định tại Luật Giá (có hiệu lực từ 01/01/2013) và các văn bản hướng dẫn thì: </w:t>
      </w:r>
      <w:bookmarkStart w:id="3" w:name="1fob9te" w:colFirst="0" w:colLast="0"/>
      <w:bookmarkEnd w:id="3"/>
      <w:r w:rsidRPr="009A2A71">
        <w:rPr>
          <w:i/>
          <w:color w:val="000000" w:themeColor="text1"/>
        </w:rPr>
        <w:t>(i) Dịch vụ giáo dục, đào tạo tại cơ sở giáo dục, đào tạo của Nhà nước thuộc danh mục hàng hóa, dịch vụ do Nhà nước định giá bằng hình thức khung giá hoặc giá cụ thể. (ii) Chính phủ, Thủ tướng Chính phủ định giá hàng hóa, dịch vụ theo quy định tại khoản 1 và khoản 2 Điều 22 Luật Giá và giá hàng hóa, dịch vụ khác theo quy định của pháp luật chuyên ngành có liên quan; (iii) Hội đồng nhân dân cấp tỉnh quy định giá thuộc phạm vi quản lý của địa phương theo quy định của pháp luật đối với: … dịch vụ giáo dục mầm non và giáo dục phổ thông công lập (học phí).</w:t>
      </w:r>
    </w:p>
    <w:p w:rsidR="001926AD" w:rsidRPr="009A2A71" w:rsidRDefault="002214AF">
      <w:pPr>
        <w:ind w:firstLine="567"/>
        <w:jc w:val="both"/>
        <w:rPr>
          <w:color w:val="000000" w:themeColor="text1"/>
        </w:rPr>
      </w:pPr>
      <w:r w:rsidRPr="009A2A71">
        <w:rPr>
          <w:color w:val="000000" w:themeColor="text1"/>
        </w:rPr>
        <w:t xml:space="preserve">- Theo quy định tại Nghị định số 16/2015/NĐ-CP ngày 14/02/2015 của Chính phủ quy định cơ chế tự chủ của đơn vị sự nghiệp công lập thì: </w:t>
      </w:r>
      <w:r w:rsidRPr="009A2A71">
        <w:rPr>
          <w:i/>
          <w:color w:val="000000" w:themeColor="text1"/>
        </w:rPr>
        <w:t>“Trong phạm vi khung giá dịch vụ sự nghiệp công do cơ quan nhà nước có thẩm quyền quy định, đơn vị sự nghiệp công quyết định mức giá cụ thể cho từng loại dịch vụ”.</w:t>
      </w:r>
    </w:p>
    <w:p w:rsidR="001926AD" w:rsidRPr="009A2A71" w:rsidRDefault="002214AF" w:rsidP="001D0809">
      <w:pPr>
        <w:spacing w:line="360" w:lineRule="exact"/>
        <w:ind w:firstLine="720"/>
        <w:jc w:val="both"/>
        <w:rPr>
          <w:color w:val="000000" w:themeColor="text1"/>
        </w:rPr>
      </w:pPr>
      <w:r w:rsidRPr="009A2A71">
        <w:rPr>
          <w:color w:val="000000" w:themeColor="text1"/>
        </w:rPr>
        <w:t>- Nghị định số 86/2015/NĐ-CP của Chính phủ về cơ chế học phí đối với các cơ sở giáo dục và chính sách hỗ trợ học phí, miễn giảm chi phí học tập từ năm 2015-2016 đến năm học 2020-2021 nên sẽ hết hiệu lực vào tháng 09/2021.</w:t>
      </w:r>
    </w:p>
    <w:p w:rsidR="001926AD" w:rsidRPr="009A2A71" w:rsidRDefault="002214AF" w:rsidP="001D0809">
      <w:pPr>
        <w:spacing w:line="360" w:lineRule="exact"/>
        <w:ind w:firstLine="720"/>
        <w:jc w:val="both"/>
        <w:rPr>
          <w:color w:val="000000" w:themeColor="text1"/>
        </w:rPr>
      </w:pPr>
      <w:r w:rsidRPr="009A2A71">
        <w:rPr>
          <w:color w:val="000000" w:themeColor="text1"/>
        </w:rPr>
        <w:lastRenderedPageBreak/>
        <w:t>- Theo quan điểm chỉ đạo tại Nghị quyết số 19/NQ-TW: “</w:t>
      </w:r>
      <w:r w:rsidRPr="009A2A71">
        <w:rPr>
          <w:i/>
          <w:color w:val="000000" w:themeColor="text1"/>
        </w:rPr>
        <w:t>Đến năm 2021 hoàn thành lộ trình tính giá dịch vụ sự nghiệp công (tính đủ tiền lương, chi phí trực tiếp, chi phí quản lý và khấu hao tài sản) đối với một số lĩnh vực cơ bản như y tế, giáo dục - đào tạo, giáo dục nghề nghiệp</w:t>
      </w:r>
      <w:r w:rsidRPr="009A2A71">
        <w:rPr>
          <w:color w:val="000000" w:themeColor="text1"/>
        </w:rPr>
        <w:t>”.</w:t>
      </w:r>
    </w:p>
    <w:p w:rsidR="001926AD" w:rsidRPr="009A2A71" w:rsidRDefault="002214AF" w:rsidP="001D0809">
      <w:pPr>
        <w:spacing w:line="360" w:lineRule="exact"/>
        <w:ind w:firstLine="720"/>
        <w:jc w:val="both"/>
        <w:rPr>
          <w:color w:val="000000" w:themeColor="text1"/>
        </w:rPr>
      </w:pPr>
      <w:r w:rsidRPr="009A2A71">
        <w:rPr>
          <w:color w:val="000000" w:themeColor="text1"/>
        </w:rPr>
        <w:t>- Căn cứ Nghị quyết số 37/2004/NQ-QH11 ngày 03/12/2004 của Quốc hội về giáo dục đã khẳng định về ngân sách đầu tư cho giáo dục, đào tạo: “</w:t>
      </w:r>
      <w:r w:rsidRPr="009A2A71">
        <w:rPr>
          <w:i/>
          <w:color w:val="000000" w:themeColor="text1"/>
        </w:rPr>
        <w:t>Đầu tư ngân sách cho giáo dục - đào tạo đảm bảo đạt tỷ lệ 20% tổng chi ngân sách nhà nước trước năm 2010 từ 2 đến 3 năm</w:t>
      </w:r>
      <w:r w:rsidRPr="009A2A71">
        <w:rPr>
          <w:color w:val="000000" w:themeColor="text1"/>
        </w:rPr>
        <w:t>”.</w:t>
      </w:r>
    </w:p>
    <w:p w:rsidR="001926AD" w:rsidRPr="009A2A71" w:rsidRDefault="002214AF" w:rsidP="001D0809">
      <w:pPr>
        <w:spacing w:line="360" w:lineRule="exact"/>
        <w:ind w:firstLine="709"/>
        <w:jc w:val="both"/>
        <w:rPr>
          <w:color w:val="000000" w:themeColor="text1"/>
        </w:rPr>
      </w:pPr>
      <w:r w:rsidRPr="009A2A71">
        <w:rPr>
          <w:color w:val="000000" w:themeColor="text1"/>
        </w:rPr>
        <w:t>- Các cơ sở giáo dục nghề nghiệp công lập chưa tự chủ xây dựng và quyết định mức thu học phí, lệ phí tuyển sinh theo từng chuyên ngành hoặc từng nghề căn cứ vào nội dung, phương pháp xây dựng mức học phí, lệ phí tuyển sinh và khung học phí, lệ phí tuyển sinh do Chính phủ quy định (Khoản 3 Điều 29 Luật Giáo dục nghề nghiệp năm 2014).</w:t>
      </w:r>
    </w:p>
    <w:p w:rsidR="001926AD" w:rsidRPr="009A2A71" w:rsidRDefault="002214AF" w:rsidP="001D0809">
      <w:pPr>
        <w:spacing w:line="360" w:lineRule="exact"/>
        <w:ind w:firstLine="709"/>
        <w:jc w:val="both"/>
        <w:rPr>
          <w:color w:val="000000" w:themeColor="text1"/>
        </w:rPr>
      </w:pPr>
      <w:r w:rsidRPr="009A2A71">
        <w:rPr>
          <w:color w:val="000000" w:themeColor="text1"/>
        </w:rPr>
        <w:t>Từ các cơ sở pháp lý trên và kết quả tổng hợp  kiến nghị của các bộ, ngành, địa phương trong quá trình thực hiện Nghị định số 86 cho thấy việc xây dựng và ban hành Nghị định thay thế Nghị định số 86/2015/NĐ-CP để áp dụng từ năm học 2021-2022 trở đi là cần thiết, cấp bách và đủ cơ sở pháp lý.</w:t>
      </w:r>
    </w:p>
    <w:p w:rsidR="001D0809" w:rsidRDefault="002214AF">
      <w:pPr>
        <w:widowControl w:val="0"/>
        <w:spacing w:before="120" w:after="120"/>
        <w:ind w:firstLine="709"/>
        <w:jc w:val="both"/>
        <w:rPr>
          <w:b/>
          <w:color w:val="000000" w:themeColor="text1"/>
        </w:rPr>
      </w:pPr>
      <w:r w:rsidRPr="009A2A71">
        <w:rPr>
          <w:b/>
          <w:color w:val="000000" w:themeColor="text1"/>
        </w:rPr>
        <w:t xml:space="preserve">B. Quan điểm, định hướng, mục tiêu xây dựng dự thảo Nghị định </w:t>
      </w:r>
    </w:p>
    <w:p w:rsidR="001926AD" w:rsidRPr="009A2A71" w:rsidRDefault="002214AF">
      <w:pPr>
        <w:widowControl w:val="0"/>
        <w:spacing w:before="120" w:after="120"/>
        <w:ind w:firstLine="709"/>
        <w:jc w:val="both"/>
        <w:rPr>
          <w:b/>
          <w:color w:val="000000" w:themeColor="text1"/>
        </w:rPr>
      </w:pPr>
      <w:r w:rsidRPr="009A2A71">
        <w:rPr>
          <w:b/>
          <w:color w:val="000000" w:themeColor="text1"/>
        </w:rPr>
        <w:t xml:space="preserve">I. Quan điểm, định hướng </w:t>
      </w:r>
    </w:p>
    <w:p w:rsidR="001926AD" w:rsidRPr="009A2A71" w:rsidRDefault="002214AF">
      <w:pPr>
        <w:widowControl w:val="0"/>
        <w:spacing w:before="120" w:after="120"/>
        <w:ind w:firstLine="709"/>
        <w:jc w:val="both"/>
        <w:rPr>
          <w:b/>
          <w:color w:val="000000" w:themeColor="text1"/>
        </w:rPr>
      </w:pPr>
      <w:r w:rsidRPr="009A2A71">
        <w:rPr>
          <w:b/>
          <w:color w:val="000000" w:themeColor="text1"/>
        </w:rPr>
        <w:t>1. Quan điểm:</w:t>
      </w:r>
    </w:p>
    <w:p w:rsidR="001926AD" w:rsidRPr="009A2A71" w:rsidRDefault="002214AF" w:rsidP="001D0809">
      <w:pPr>
        <w:widowControl w:val="0"/>
        <w:shd w:val="clear" w:color="auto" w:fill="FFFFFF"/>
        <w:spacing w:line="360" w:lineRule="exact"/>
        <w:ind w:firstLine="709"/>
        <w:jc w:val="both"/>
        <w:rPr>
          <w:color w:val="000000" w:themeColor="text1"/>
        </w:rPr>
      </w:pPr>
      <w:r w:rsidRPr="009A2A71">
        <w:rPr>
          <w:color w:val="000000" w:themeColor="text1"/>
        </w:rPr>
        <w:t xml:space="preserve">- Tiếp tục cụ thể hóa các quan điểm, đường lối của Đảng và Nhà nước về chính sách phát triển giáo dục và đào tạo trong việc xây dựng và xác định cơ chế thu, quản lý học phí, giá dịch vụ trong lĩnh vực GDĐT; đảm bảo các học sinh, sinh viên thuộc đối tượng được hưởng chính sách xã hội, người dân tộc thiểu số, học sinh nghèo được tiếp cận với giáo dục, cụ thể như sau: Căn cứ quan điểm quản lý dịch vụ công </w:t>
      </w:r>
      <w:r w:rsidRPr="00F91154">
        <w:rPr>
          <w:color w:val="FF0000"/>
        </w:rPr>
        <w:t>tại</w:t>
      </w:r>
      <w:r w:rsidR="00F91154">
        <w:rPr>
          <w:color w:val="000000" w:themeColor="text1"/>
        </w:rPr>
        <w:t xml:space="preserve"> </w:t>
      </w:r>
      <w:r w:rsidRPr="009A2A71">
        <w:rPr>
          <w:color w:val="000000" w:themeColor="text1"/>
        </w:rPr>
        <w:t xml:space="preserve">Nghị quyết số 21-NQ/TW </w:t>
      </w:r>
      <w:r w:rsidRPr="00F91154">
        <w:rPr>
          <w:color w:val="FF0000"/>
        </w:rPr>
        <w:t>ngày 30</w:t>
      </w:r>
      <w:r w:rsidR="00F91154" w:rsidRPr="00F91154">
        <w:rPr>
          <w:color w:val="FF0000"/>
        </w:rPr>
        <w:t>/01/2008</w:t>
      </w:r>
      <w:r w:rsidRPr="009A2A71">
        <w:rPr>
          <w:color w:val="000000" w:themeColor="text1"/>
        </w:rPr>
        <w:t>, Hội nghị lần thứ sáu Ban Chấp hành Trung ương khóa X về tiếp tục hoàn thiện thể chế kinh tế thị trường định hướng xã hội chủ nghĩa; Thông báo số 37-TB/TW ngày 26/5/2011 của Ban chấp hành Trung ương về đổi mới cơ chế hoạt động của đơn vị sự nghiệp công lập, đẩy mạnh xã hội hóa một số loại hình dịch vụ sự nghiệp công;  Nghị quyết số 19-NQ/TW ngày 25/10/2017 của Hội nghị Trung ương 6 khóa XII về tiếp tục đổi mới hệ thống tổ chức và quản lý, nâng cao chất lượng và hiệu quả hoạt động của các đơn vị sự nghiệp công lập đã khẳng định: “</w:t>
      </w:r>
      <w:r w:rsidRPr="009A2A71">
        <w:rPr>
          <w:i/>
          <w:color w:val="000000" w:themeColor="text1"/>
        </w:rPr>
        <w:t>Xác định các dịch vụ sự nghiệp công do ngân sách nhà nước phải bảo đảm, nhất là đối với vùng sâu, vùng xa, vùng đồng bào dân tộc thiểu số, vùng điều kiện kinh tế - xã hội khó khăn; các dịch vụ công khác không sử dụng kinh phí ngân sách nhà nước, xác định giá theo cơ chế thị trường, đơn vị được quyết định các khoản thu, mức thu bảo đảm bù đắp chi phí hợp lý, có tích luỹ để thu hút nhà đầu tư thuộc các thành phần kinh tế ngoài công lập tham gia cung cấp dịch vụ sự nghiệp công”</w:t>
      </w:r>
      <w:r w:rsidR="00F91154" w:rsidRPr="00F91154">
        <w:rPr>
          <w:i/>
          <w:color w:val="FF0000"/>
        </w:rPr>
        <w:t>.</w:t>
      </w:r>
    </w:p>
    <w:p w:rsidR="001926AD" w:rsidRPr="009A2A71" w:rsidRDefault="002214AF" w:rsidP="001D0809">
      <w:pPr>
        <w:widowControl w:val="0"/>
        <w:shd w:val="clear" w:color="auto" w:fill="FFFFFF"/>
        <w:spacing w:line="360" w:lineRule="exact"/>
        <w:ind w:firstLine="709"/>
        <w:jc w:val="both"/>
        <w:rPr>
          <w:color w:val="000000" w:themeColor="text1"/>
        </w:rPr>
      </w:pPr>
      <w:r w:rsidRPr="009A2A71">
        <w:rPr>
          <w:color w:val="000000" w:themeColor="text1"/>
        </w:rPr>
        <w:lastRenderedPageBreak/>
        <w:t>- Đảm bảo tính hợp hiến, hợp pháp, phù hợp với các văn bản pháp luật có liên quan như Luật Giáo dục nghề nghiệp (2014), Luật sửa đổi bổ sung một số điều của Luật Giáo dục Đại học (2018), Luật Giáo dục (2019), Luật Ngân sách Nhà nước (2015), Luật Giá (2012), Nghị định số 32/2019/NĐ-CP ngày 10/4/2019 của Chính phủ q</w:t>
      </w:r>
      <w:r w:rsidRPr="009A2A71">
        <w:rPr>
          <w:color w:val="000000" w:themeColor="text1"/>
          <w:highlight w:val="white"/>
        </w:rPr>
        <w:t>uy định giao nhiệm vụ, đặt hàng hoặc đấu thầu cung cấp sản phẩm, dịch vụ công sử dụng ngân sách nhà nước từ nguồn kinh phí chi thường xuyên, dự thảo Nghị định thay thế Nghị định số 16/2015/NĐ-CP ngày 14/02/2015 của Chính phủ quy định cơ chế tự chủ của đơn vị sự nghiệp công lập</w:t>
      </w:r>
      <w:r w:rsidRPr="009A2A71">
        <w:rPr>
          <w:color w:val="000000" w:themeColor="text1"/>
        </w:rPr>
        <w:t>.</w:t>
      </w:r>
    </w:p>
    <w:p w:rsidR="001926AD" w:rsidRPr="009A2A71" w:rsidRDefault="002214AF" w:rsidP="001D0809">
      <w:pPr>
        <w:widowControl w:val="0"/>
        <w:shd w:val="clear" w:color="auto" w:fill="FFFFFF"/>
        <w:spacing w:line="360" w:lineRule="exact"/>
        <w:ind w:firstLine="720"/>
        <w:jc w:val="both"/>
        <w:rPr>
          <w:color w:val="000000" w:themeColor="text1"/>
        </w:rPr>
      </w:pPr>
      <w:r w:rsidRPr="009A2A71">
        <w:rPr>
          <w:color w:val="000000" w:themeColor="text1"/>
        </w:rPr>
        <w:t>- Đồng thời căn cứ quy định tại Luật Giá thì dịch vụ giáo dục, đào tạo tại cơ sở giáo dục, đào tạo thuộc danh mục nhà nước định giá, Chính phủ quy định giá hàng hóa, dịch vụ theo quy định của pháp luật chuyên ngành. Tại Luật Giáo dục đã quy định Chính phủ quy định cơ chế thu và quản lý học phí đồng thời quy định 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Theo đó, bản chất học phí là giá dịch vụ giáo dục đào tạo và thực hiện theo cơ chế giá do Chính phủ hướng dẫn.</w:t>
      </w:r>
    </w:p>
    <w:p w:rsidR="001926AD" w:rsidRPr="009A2A71" w:rsidRDefault="002214AF" w:rsidP="001D0809">
      <w:pPr>
        <w:widowControl w:val="0"/>
        <w:shd w:val="clear" w:color="auto" w:fill="FFFFFF"/>
        <w:spacing w:line="360" w:lineRule="exact"/>
        <w:ind w:firstLine="709"/>
        <w:jc w:val="both"/>
        <w:rPr>
          <w:b/>
          <w:color w:val="000000" w:themeColor="text1"/>
        </w:rPr>
      </w:pPr>
      <w:r w:rsidRPr="009A2A71">
        <w:rPr>
          <w:b/>
          <w:color w:val="000000" w:themeColor="text1"/>
        </w:rPr>
        <w:t xml:space="preserve">2. Định hướng </w:t>
      </w:r>
    </w:p>
    <w:p w:rsidR="001926AD" w:rsidRPr="009A2A71" w:rsidRDefault="002214AF" w:rsidP="001D0809">
      <w:pPr>
        <w:widowControl w:val="0"/>
        <w:shd w:val="clear" w:color="auto" w:fill="FFFFFF"/>
        <w:spacing w:line="360" w:lineRule="exact"/>
        <w:ind w:firstLine="709"/>
        <w:jc w:val="both"/>
        <w:rPr>
          <w:color w:val="000000" w:themeColor="text1"/>
        </w:rPr>
      </w:pPr>
      <w:r w:rsidRPr="009A2A71">
        <w:rPr>
          <w:color w:val="000000" w:themeColor="text1"/>
        </w:rPr>
        <w:t xml:space="preserve">- Sẽ xây dựng Nghị định quy định chi tiết để áp dụng ngay sau khi ban hành do hiện nay không còn hình thức Thông tư liên tịch (Bộ Tài chính - Bộ GDĐT- Bộ </w:t>
      </w:r>
      <w:r w:rsidRPr="00F91154">
        <w:rPr>
          <w:color w:val="FF0000"/>
        </w:rPr>
        <w:t>L</w:t>
      </w:r>
      <w:r w:rsidR="00F91154" w:rsidRPr="00F91154">
        <w:rPr>
          <w:color w:val="FF0000"/>
        </w:rPr>
        <w:t>ao động Thương binh và Xã hội</w:t>
      </w:r>
      <w:r w:rsidRPr="009A2A71">
        <w:rPr>
          <w:color w:val="000000" w:themeColor="text1"/>
        </w:rPr>
        <w:t>) để hướng dẫn Nghị định. Theo đó, các nội dung quy định chi tiết cần phải tích hợp vào Nghị định (quy trình, biểu mẫu đăng ký miễn giảm học phí, hỗ trợ chi phí học tập…).</w:t>
      </w:r>
    </w:p>
    <w:p w:rsidR="001926AD" w:rsidRPr="009A2A71" w:rsidRDefault="002214AF" w:rsidP="001D0809">
      <w:pPr>
        <w:widowControl w:val="0"/>
        <w:shd w:val="clear" w:color="auto" w:fill="FFFFFF"/>
        <w:spacing w:line="360" w:lineRule="exact"/>
        <w:ind w:firstLine="709"/>
        <w:jc w:val="both"/>
        <w:rPr>
          <w:color w:val="000000" w:themeColor="text1"/>
          <w:highlight w:val="white"/>
        </w:rPr>
      </w:pPr>
      <w:r w:rsidRPr="009A2A71">
        <w:rPr>
          <w:color w:val="000000" w:themeColor="text1"/>
        </w:rPr>
        <w:t>- Dự thảo Nghị định sẽ quy định về nguyên tắc, phương pháp xác định; cơ chế quản lý nhà nước về giá dịch vụ trong lĩnh vực giáo dục</w:t>
      </w:r>
      <w:r w:rsidR="00F91154">
        <w:rPr>
          <w:color w:val="000000" w:themeColor="text1"/>
        </w:rPr>
        <w:t>,</w:t>
      </w:r>
      <w:r w:rsidRPr="009A2A71">
        <w:rPr>
          <w:color w:val="000000" w:themeColor="text1"/>
        </w:rPr>
        <w:t xml:space="preserve"> đào tạo để thống nhất quản lý chung. Giá dịch vụ </w:t>
      </w:r>
      <w:r w:rsidR="00F91154" w:rsidRPr="00F91154">
        <w:rPr>
          <w:color w:val="FF0000"/>
        </w:rPr>
        <w:t xml:space="preserve">trong lĩnh vực </w:t>
      </w:r>
      <w:r w:rsidRPr="009A2A71">
        <w:rPr>
          <w:color w:val="000000" w:themeColor="text1"/>
        </w:rPr>
        <w:t>giáo dục</w:t>
      </w:r>
      <w:r w:rsidR="00F91154">
        <w:rPr>
          <w:color w:val="000000" w:themeColor="text1"/>
        </w:rPr>
        <w:t>,</w:t>
      </w:r>
      <w:r w:rsidRPr="009A2A71">
        <w:rPr>
          <w:color w:val="000000" w:themeColor="text1"/>
        </w:rPr>
        <w:t xml:space="preserve"> đào tạo gồm học phí và giá các dịch vụ khác trong lĩnh vực giáo dục</w:t>
      </w:r>
      <w:r w:rsidR="00F91154">
        <w:rPr>
          <w:color w:val="000000" w:themeColor="text1"/>
        </w:rPr>
        <w:t>,</w:t>
      </w:r>
      <w:r w:rsidRPr="009A2A71">
        <w:rPr>
          <w:color w:val="000000" w:themeColor="text1"/>
        </w:rPr>
        <w:t xml:space="preserve"> đào tạo (dịch vụ cấp phát các loại phôi bằng, chứng chỉ theo quy định của Bộ GDĐT; </w:t>
      </w:r>
      <w:r w:rsidRPr="009A2A71">
        <w:rPr>
          <w:color w:val="000000" w:themeColor="text1"/>
          <w:highlight w:val="white"/>
        </w:rPr>
        <w:t>dịch vụ hỗ trợ đào tạo, cung ứng nguồn nhân lực; dịch vụ tư vấn cho các tổ chức, cá nhân xây dựng kế hoạch, quy hoạch phát triển nguồn nhân lực,…)</w:t>
      </w:r>
    </w:p>
    <w:p w:rsidR="001926AD" w:rsidRPr="009A2A71" w:rsidRDefault="002214AF" w:rsidP="001D0809">
      <w:pPr>
        <w:widowControl w:val="0"/>
        <w:shd w:val="clear" w:color="auto" w:fill="FFFFFF"/>
        <w:spacing w:line="360" w:lineRule="exact"/>
        <w:ind w:firstLine="709"/>
        <w:jc w:val="both"/>
        <w:rPr>
          <w:color w:val="000000" w:themeColor="text1"/>
          <w:highlight w:val="white"/>
        </w:rPr>
      </w:pPr>
      <w:r w:rsidRPr="009A2A71">
        <w:rPr>
          <w:color w:val="000000" w:themeColor="text1"/>
        </w:rPr>
        <w:t>- Việc xây dựng khung học phí theo cơ chế giá cần thực hiện theo các quy định của pháp luật về giá, cụ thể:</w:t>
      </w:r>
    </w:p>
    <w:p w:rsidR="001926AD" w:rsidRPr="009A2A71" w:rsidRDefault="002214AF" w:rsidP="001D0809">
      <w:pPr>
        <w:shd w:val="clear" w:color="auto" w:fill="FFFFFF"/>
        <w:spacing w:line="360" w:lineRule="exact"/>
        <w:ind w:firstLine="700"/>
        <w:jc w:val="both"/>
        <w:rPr>
          <w:color w:val="000000" w:themeColor="text1"/>
        </w:rPr>
      </w:pPr>
      <w:r w:rsidRPr="009A2A71">
        <w:rPr>
          <w:color w:val="000000" w:themeColor="text1"/>
        </w:rPr>
        <w:t>+ Quán triệt nguyên tắc quản lý giá theo cơ chế thị trường có sự điều tiết của Nhà nước theo đúng chủ trương đường lối của Đảng và Nhà nước, được cụ thể hóa tại Luật giá và các pháp luật liên quan.</w:t>
      </w:r>
    </w:p>
    <w:p w:rsidR="001926AD" w:rsidRPr="009A2A71" w:rsidRDefault="002214AF" w:rsidP="001D0809">
      <w:pPr>
        <w:shd w:val="clear" w:color="auto" w:fill="FFFFFF"/>
        <w:spacing w:line="360" w:lineRule="exact"/>
        <w:ind w:firstLine="700"/>
        <w:jc w:val="both"/>
        <w:rPr>
          <w:color w:val="000000" w:themeColor="text1"/>
        </w:rPr>
      </w:pPr>
      <w:r w:rsidRPr="009A2A71">
        <w:rPr>
          <w:color w:val="000000" w:themeColor="text1"/>
        </w:rPr>
        <w:t>+ Tính đúng, tính đủ chi phí hoặc tính theo lộ trình giá hàng hóa, dịch vụ theo quy định của pháp luật về giá và pháp luật liên quan (pháp luật quy định về lộ trình tính giá hàng hóa, dịch vụ công...).</w:t>
      </w:r>
    </w:p>
    <w:p w:rsidR="001926AD" w:rsidRPr="009A2A71" w:rsidRDefault="002214AF" w:rsidP="001D0809">
      <w:pPr>
        <w:shd w:val="clear" w:color="auto" w:fill="FFFFFF"/>
        <w:spacing w:line="360" w:lineRule="exact"/>
        <w:ind w:firstLine="700"/>
        <w:jc w:val="both"/>
        <w:rPr>
          <w:color w:val="000000" w:themeColor="text1"/>
        </w:rPr>
      </w:pPr>
      <w:r w:rsidRPr="009A2A71">
        <w:rPr>
          <w:color w:val="000000" w:themeColor="text1"/>
        </w:rPr>
        <w:t>+ Có chính sách đảm bảo an sinh xã hội đối với các đối tượng chính sách, đối tượng dễ bị tác động khi thực hiện theo cơ chế giá.</w:t>
      </w:r>
    </w:p>
    <w:p w:rsidR="001926AD" w:rsidRPr="009A2A71" w:rsidRDefault="002214AF">
      <w:pPr>
        <w:widowControl w:val="0"/>
        <w:shd w:val="clear" w:color="auto" w:fill="FFFFFF"/>
        <w:spacing w:before="120" w:after="240"/>
        <w:ind w:firstLine="709"/>
        <w:jc w:val="both"/>
        <w:rPr>
          <w:color w:val="000000" w:themeColor="text1"/>
        </w:rPr>
      </w:pPr>
      <w:r w:rsidRPr="009A2A71">
        <w:rPr>
          <w:b/>
          <w:color w:val="000000" w:themeColor="text1"/>
        </w:rPr>
        <w:t>II. Mục tiêu xây dựng Nghị định</w:t>
      </w:r>
    </w:p>
    <w:p w:rsidR="001926AD" w:rsidRPr="009A2A71" w:rsidRDefault="002214AF">
      <w:pPr>
        <w:shd w:val="clear" w:color="auto" w:fill="FFFFFF"/>
        <w:spacing w:line="276" w:lineRule="auto"/>
        <w:ind w:firstLine="700"/>
        <w:jc w:val="both"/>
        <w:rPr>
          <w:color w:val="000000" w:themeColor="text1"/>
        </w:rPr>
      </w:pPr>
      <w:r w:rsidRPr="009A2A71">
        <w:rPr>
          <w:i/>
          <w:color w:val="000000" w:themeColor="text1"/>
        </w:rPr>
        <w:lastRenderedPageBreak/>
        <w:t>- Thúc đẩy xã hội hóa trong lĩnh vực giáo dục đào tạo</w:t>
      </w:r>
      <w:r w:rsidRPr="009A2A71">
        <w:rPr>
          <w:color w:val="000000" w:themeColor="text1"/>
        </w:rPr>
        <w:t>: Thu hút các nguồn lực, các thành phần kinh tế tham gia. Muốn vậy, cần xem xét mức giá các dịch vụ theo hướng tính đúng tính đủ tiệm cận giá thị trường hoặc phù hợp với lộ trình tính giá.</w:t>
      </w:r>
    </w:p>
    <w:p w:rsidR="001926AD" w:rsidRPr="009A2A71" w:rsidRDefault="002214AF">
      <w:pPr>
        <w:shd w:val="clear" w:color="auto" w:fill="FFFFFF"/>
        <w:spacing w:line="276" w:lineRule="auto"/>
        <w:ind w:firstLine="700"/>
        <w:jc w:val="both"/>
        <w:rPr>
          <w:color w:val="000000" w:themeColor="text1"/>
        </w:rPr>
      </w:pPr>
      <w:r w:rsidRPr="009A2A71">
        <w:rPr>
          <w:i/>
          <w:color w:val="000000" w:themeColor="text1"/>
        </w:rPr>
        <w:t>- Nâng cao chất lượng giáo dục</w:t>
      </w:r>
      <w:r w:rsidRPr="009A2A71">
        <w:rPr>
          <w:color w:val="000000" w:themeColor="text1"/>
        </w:rPr>
        <w:t xml:space="preserve">: </w:t>
      </w:r>
      <w:r w:rsidR="00F91154" w:rsidRPr="00F91154">
        <w:rPr>
          <w:color w:val="FF0000"/>
        </w:rPr>
        <w:t>V</w:t>
      </w:r>
      <w:r w:rsidRPr="009A2A71">
        <w:rPr>
          <w:color w:val="000000" w:themeColor="text1"/>
        </w:rPr>
        <w:t>iệc cung cấp dịch vụ giáo dục đào tạo được xác định như cung cấp các dịch vụ thông thường. Khi việc cung cấp dịch vụ được xã hội hóa sẽ góp phần nâng cao chất lượng dịch vụ; người sử dụng có nhiều sự lựa chọn hơn; đơn vị cung cấp dịch vụ sẽ phải cạnh tranh để cung cấp dịch vụ với chất lượng tốt hơn... Theo đó, việc dần tính đúng tính đủ giá dịch vụ sẽ tạo điều kiện để các đơn vị phấn đấu đạt mục tiêu đề ra.</w:t>
      </w:r>
    </w:p>
    <w:p w:rsidR="001926AD" w:rsidRPr="009A2A71" w:rsidRDefault="002214AF">
      <w:pPr>
        <w:shd w:val="clear" w:color="auto" w:fill="FFFFFF"/>
        <w:spacing w:line="276" w:lineRule="auto"/>
        <w:ind w:firstLine="700"/>
        <w:jc w:val="both"/>
        <w:rPr>
          <w:color w:val="000000" w:themeColor="text1"/>
        </w:rPr>
      </w:pPr>
      <w:r w:rsidRPr="009A2A71">
        <w:rPr>
          <w:i/>
          <w:color w:val="000000" w:themeColor="text1"/>
        </w:rPr>
        <w:t>- Công khai, minh bạch các thông tin khi cung ứng dịch vụ giáo dục đào tạo:</w:t>
      </w:r>
      <w:r w:rsidRPr="009A2A71">
        <w:rPr>
          <w:color w:val="000000" w:themeColor="text1"/>
        </w:rPr>
        <w:t xml:space="preserve"> Khi thực hiện theo cơ chế giá, các hàng hóa, dịch vụ phải tuân thủ các quy định về căn cứ, nguyên tắc, phương pháp định giá, công khai, niêm yết thông tin về hàng hóa, dịch vụ quy định tại Luật Giá và các văn bản hướng dẫn. Theo đó, các thông tin khi cung ứng dịch vụ (giá bán, giá thành, tình hình tài chính của đơn vị cung ứng...) sẽ được thực hiện theo nguyên tắc công khai, minh bạch ... theo quy định tại Luật Giá và các văn bản hướng dẫn.</w:t>
      </w:r>
    </w:p>
    <w:p w:rsidR="001926AD" w:rsidRPr="009A2A71" w:rsidRDefault="002214AF">
      <w:pPr>
        <w:shd w:val="clear" w:color="auto" w:fill="FFFFFF"/>
        <w:spacing w:line="276" w:lineRule="auto"/>
        <w:ind w:firstLine="700"/>
        <w:jc w:val="both"/>
        <w:rPr>
          <w:color w:val="000000" w:themeColor="text1"/>
        </w:rPr>
      </w:pPr>
      <w:r w:rsidRPr="009A2A71">
        <w:rPr>
          <w:i/>
          <w:color w:val="000000" w:themeColor="text1"/>
        </w:rPr>
        <w:t xml:space="preserve">- Cơ cấu lại ngân sách chi cho giáo dục nhằm giảm gánh nặng ngân sách, tăng cường hiệu quả, hiệu lực chi NSNN: </w:t>
      </w:r>
      <w:r w:rsidRPr="009A2A71">
        <w:rPr>
          <w:color w:val="000000" w:themeColor="text1"/>
        </w:rPr>
        <w:t>Đảm bảo chi NSNN cho GDĐT tối thiểu đạt tỷ lệ 20% tổng chi NSNN theo quy định của Nghị quyết số 37/2004/NQ-QH11 và Luật Giáo dục 2019 nhưng cơ cấu lại để tăng cường hiệu quả, hiệu lực chi NSNN. Mức học phí từng bước tính đủ chi phí đào tạo đối với giáo dục đại học và giáo dục nghề nghiệp để thúc đẩy tự chủ tài chính, giảm chi trực tiếp từ NSNN; đồng thời NSNN ưu tiên cho các cấp học cơ bản (miễn học phí cho trẻ em 5 tuổi; học sinh trung học cơ sở), hỗ trợ cho các đối tượng học sinh chính sách, học sinh dân tộc, miền núi, các ngành nghề đào tạo nhà nước có yêu cầu mà xã hội chưa đáp ứng đủ, hỗ trợ các trường được nhà nước giao nhiệm vụ đào tạo ở các vùng có điều kiện kinh tế xã hội khó khăn; thực hiện phương thức đặt hàng của nhà nước đào tạo các ngành nghề theo yêu cầu phát triển của đất nước theo từng thời kỳ.</w:t>
      </w:r>
    </w:p>
    <w:p w:rsidR="001926AD" w:rsidRPr="00DF1874" w:rsidRDefault="002214AF">
      <w:pPr>
        <w:widowControl w:val="0"/>
        <w:spacing w:before="120" w:after="120"/>
        <w:ind w:firstLine="709"/>
        <w:jc w:val="both"/>
        <w:rPr>
          <w:color w:val="FF0000"/>
        </w:rPr>
      </w:pPr>
      <w:r w:rsidRPr="009A2A71">
        <w:rPr>
          <w:b/>
          <w:color w:val="000000" w:themeColor="text1"/>
        </w:rPr>
        <w:t xml:space="preserve">C. Quá trình nghiên cứu xây dựng Nghị định </w:t>
      </w:r>
    </w:p>
    <w:p w:rsidR="001926AD" w:rsidRPr="009A2A71" w:rsidRDefault="002214AF" w:rsidP="00BB3D6B">
      <w:pPr>
        <w:spacing w:before="60" w:after="60" w:line="360" w:lineRule="exact"/>
        <w:ind w:firstLine="720"/>
        <w:jc w:val="both"/>
        <w:rPr>
          <w:color w:val="000000" w:themeColor="text1"/>
        </w:rPr>
      </w:pPr>
      <w:r w:rsidRPr="009A2A71">
        <w:rPr>
          <w:color w:val="000000" w:themeColor="text1"/>
        </w:rPr>
        <w:t>1. Bộ trưởng Bộ GDĐT đã ban hành Quyết định số 855/QĐ-BGDĐT ngày 26/3/2020 của Bộ trưởng Bộ GDĐT về việc thành lập Ban soạn thảo và Tổ biên tập Nghị định với sự tham gia của đại diện các Bộ, ngành có liên quan (Văn phòng Chính phủ, Bộ Tư pháp, Bộ Lao động - Thương binh và Xã hội</w:t>
      </w:r>
      <w:r w:rsidR="00F91154">
        <w:rPr>
          <w:color w:val="000000" w:themeColor="text1"/>
        </w:rPr>
        <w:t xml:space="preserve"> </w:t>
      </w:r>
      <w:r w:rsidR="00F91154" w:rsidRPr="00F91154">
        <w:rPr>
          <w:color w:val="FF0000"/>
        </w:rPr>
        <w:t>(Bộ LĐTBXH</w:t>
      </w:r>
      <w:r w:rsidR="00F91154">
        <w:rPr>
          <w:color w:val="000000" w:themeColor="text1"/>
        </w:rPr>
        <w:t>)</w:t>
      </w:r>
      <w:r w:rsidRPr="009A2A71">
        <w:rPr>
          <w:color w:val="000000" w:themeColor="text1"/>
        </w:rPr>
        <w:t xml:space="preserve">, Ủy ban Dân tộc, Bộ Tài chính, Bộ Kế hoạch và Đầu tư) theo đúng trình tự, thủ tục ban hành văn bản quy phạm pháp luật. </w:t>
      </w:r>
    </w:p>
    <w:p w:rsidR="001926AD" w:rsidRPr="009A2A71" w:rsidRDefault="002214AF" w:rsidP="00BB3D6B">
      <w:pPr>
        <w:spacing w:before="60" w:after="60" w:line="360" w:lineRule="exact"/>
        <w:ind w:firstLine="720"/>
        <w:jc w:val="both"/>
        <w:rPr>
          <w:color w:val="000000" w:themeColor="text1"/>
        </w:rPr>
      </w:pPr>
      <w:r w:rsidRPr="009A2A71">
        <w:rPr>
          <w:color w:val="000000" w:themeColor="text1"/>
        </w:rPr>
        <w:t xml:space="preserve">2. Bộ GDĐT đã ban hành 2 văn bản: (i) Công văn số 1446/BGDĐT-KHTC ngày 27/4/2020 đề nghị báo cáo chi phí giáo dục đào tạo theo hướng dẫn của Thông tư số 14/2019/TT-BGDĐT về định mức </w:t>
      </w:r>
      <w:r w:rsidR="00F91154" w:rsidRPr="00F91154">
        <w:rPr>
          <w:color w:val="FF0000"/>
        </w:rPr>
        <w:t>kinh tế kỹ thuật</w:t>
      </w:r>
      <w:r w:rsidRPr="009A2A71">
        <w:rPr>
          <w:color w:val="000000" w:themeColor="text1"/>
        </w:rPr>
        <w:t xml:space="preserve"> trong lĩnh vực GDĐT để </w:t>
      </w:r>
      <w:r w:rsidRPr="009A2A71">
        <w:rPr>
          <w:color w:val="000000" w:themeColor="text1"/>
        </w:rPr>
        <w:lastRenderedPageBreak/>
        <w:t>khảo sát mức chi phí giáo dục thực tế từ cấp mầm non đến đại học, làm căn cứ đề xuất khung giá dịch vụ GDĐT giai đoạn tiếp theo: Hiện nay đã tổng hợp số liệu báo cáo của 300 cơ sở giáo dục mầm non tại 20 tỉnh, thành phố đại diện cho 06 vùng miền trên cả nước và 70 trường đại học công lập đại diện cho 07 khối ngành đào tạo theo Thông tư số 06/2018/TT-BGDĐT quy định về việc xác định chỉ tiêu tuyển sinh trình độ trung cấp, cao đẳng, các ngành đào tạo giáo viên, trình độ đại học, thạc sĩ, tiến sĩ; (ii) Công văn số 1447/BGDĐT-KHTC ngày 27/4/2020 gửi các Bộ, ngành cơ quan thuộc Chính phủ; UBND các tỉnh, thành phố trực thuộc Trung ương đề nghị đánh giá tình hình thực hiện Nghị định số 86/2015/NĐ-CP và đề xuất cơ chế xác định giá dịch vụ GDĐT; chính sách miễn, giảm học phí cho giai đoạn tiếp theo.</w:t>
      </w:r>
    </w:p>
    <w:p w:rsidR="001926AD" w:rsidRPr="00F91154" w:rsidRDefault="002214AF" w:rsidP="00BB3D6B">
      <w:pPr>
        <w:widowControl w:val="0"/>
        <w:spacing w:before="60" w:after="60" w:line="360" w:lineRule="exact"/>
        <w:ind w:firstLine="709"/>
        <w:jc w:val="both"/>
        <w:rPr>
          <w:color w:val="FF0000"/>
        </w:rPr>
      </w:pPr>
      <w:r w:rsidRPr="009A2A71">
        <w:rPr>
          <w:color w:val="000000" w:themeColor="text1"/>
        </w:rPr>
        <w:t xml:space="preserve">Đồng thời, Bộ LĐTBXH đã giao Tổng cục Giáo dục nghề nghiệp có văn bản đề nghị các bộ, ngành và địa phương báo cáo đánh giá tình hình thực hiện Nghị định số 86 trong lĩnh vực giáo dục nghề nghiệp (công văn số 1118/TCGDNN-KHTC ngày 21/5/2020). Đến nay có 40/63 địa phương và 08 bộ, ngành có báo cáo gửi </w:t>
      </w:r>
      <w:r w:rsidRPr="00F91154">
        <w:rPr>
          <w:color w:val="FF0000"/>
        </w:rPr>
        <w:t xml:space="preserve">Bộ </w:t>
      </w:r>
      <w:r w:rsidR="00F91154" w:rsidRPr="00F91154">
        <w:rPr>
          <w:color w:val="FF0000"/>
        </w:rPr>
        <w:t>LĐTBXH</w:t>
      </w:r>
      <w:r w:rsidRPr="00F91154">
        <w:rPr>
          <w:color w:val="FF0000"/>
        </w:rPr>
        <w:t>.</w:t>
      </w:r>
    </w:p>
    <w:p w:rsidR="001926AD" w:rsidRPr="009A2A71" w:rsidRDefault="002214AF" w:rsidP="00BB3D6B">
      <w:pPr>
        <w:widowControl w:val="0"/>
        <w:pBdr>
          <w:top w:val="nil"/>
          <w:left w:val="nil"/>
          <w:bottom w:val="nil"/>
          <w:right w:val="nil"/>
          <w:between w:val="nil"/>
        </w:pBdr>
        <w:spacing w:before="60" w:after="60" w:line="360" w:lineRule="exact"/>
        <w:ind w:firstLine="709"/>
        <w:jc w:val="both"/>
        <w:rPr>
          <w:color w:val="000000" w:themeColor="text1"/>
        </w:rPr>
      </w:pPr>
      <w:r w:rsidRPr="009A2A71">
        <w:rPr>
          <w:color w:val="000000" w:themeColor="text1"/>
        </w:rPr>
        <w:t>3. Bộ GDĐT đã tổ chức phê duyệt các nhiệm vụ nghiên cứu khoa học chuyên sâu về cơ sở lý luận và cơ sở thực tiễn của cơ chế giá dịch vụ sự nghiệp công; đánh giá thực trạng chính sách học phí giai đoạn 2015-2020 và đề xuất chính sách học phí cho giai đoạn sau năm 2021 để đảm bảo thực hiện lộ trình tính đủ chi phí theo chủ trương của Đảng, của Chính phủ nhưng vẫn phải đảm bảo an sinh xã hội và phù hợp với đặc thù của dịch vụ giáo dục</w:t>
      </w:r>
      <w:r w:rsidR="00F91154">
        <w:rPr>
          <w:color w:val="000000" w:themeColor="text1"/>
        </w:rPr>
        <w:t>,</w:t>
      </w:r>
      <w:r w:rsidRPr="009A2A71">
        <w:rPr>
          <w:color w:val="000000" w:themeColor="text1"/>
        </w:rPr>
        <w:t xml:space="preserve"> đào tạo.</w:t>
      </w:r>
    </w:p>
    <w:p w:rsidR="001926AD" w:rsidRPr="009A2A71" w:rsidRDefault="002214AF" w:rsidP="00BB3D6B">
      <w:pPr>
        <w:widowControl w:val="0"/>
        <w:spacing w:before="60" w:after="60" w:line="360" w:lineRule="exact"/>
        <w:ind w:firstLine="709"/>
        <w:jc w:val="both"/>
        <w:rPr>
          <w:color w:val="000000" w:themeColor="text1"/>
        </w:rPr>
      </w:pPr>
      <w:r w:rsidRPr="009A2A71">
        <w:rPr>
          <w:color w:val="000000" w:themeColor="text1"/>
        </w:rPr>
        <w:t xml:space="preserve">4. Ban soạn thảo đã thực hiện các công việc: Xây dựng dự thảo Nghị định và các báo cáo theo quy định của Luật ban hành văn bản quy phạm pháp luật; tổ chức thảo luận lấy ý kiến đóng góp của các thành viên (trong đó có đại diện của các Bộ, ngành); gửi văn bản lấy ý kiến góp ý của các bộ ngành, địa phương, các cơ sở giáo dục đại học công lập tại các Công văn: số 4644/BGDĐT-KHTC, số 4645/BGDĐT-KHTC, số 4646/BGDĐT-KHTC ngày 02/11/2020 của Bộ GDĐT; đăng dự thảo trên cổng thông tin điện tử của Bộ GDĐT và Chính phủ để lấy ý kiến rộng rãi; tổ chức hội nghị tham vấn ý kiến chuyên gia về dự thảo Nghị định. Trên cơ sở ý kiến góp ý của </w:t>
      </w:r>
      <w:r w:rsidRPr="00F91154">
        <w:rPr>
          <w:color w:val="FF0000"/>
        </w:rPr>
        <w:t>8</w:t>
      </w:r>
      <w:r w:rsidR="00F91154" w:rsidRPr="00F91154">
        <w:rPr>
          <w:color w:val="FF0000"/>
        </w:rPr>
        <w:t>5</w:t>
      </w:r>
      <w:r w:rsidRPr="00F91154">
        <w:rPr>
          <w:color w:val="FF0000"/>
        </w:rPr>
        <w:t xml:space="preserve">/106 </w:t>
      </w:r>
      <w:r w:rsidRPr="009A2A71">
        <w:rPr>
          <w:color w:val="000000" w:themeColor="text1"/>
        </w:rPr>
        <w:t>của các bộ ngành, địa phương, các cơ sở GDĐHCL, Bộ GDĐT đã tiếp thu, hoàn thiện dự thảo Nghị định như sau:</w:t>
      </w:r>
    </w:p>
    <w:p w:rsidR="001926AD" w:rsidRPr="00DF1874" w:rsidRDefault="002214AF">
      <w:pPr>
        <w:widowControl w:val="0"/>
        <w:spacing w:before="120" w:after="120"/>
        <w:ind w:firstLine="709"/>
        <w:jc w:val="both"/>
        <w:rPr>
          <w:color w:val="FF0000"/>
        </w:rPr>
      </w:pPr>
      <w:r w:rsidRPr="009A2A71">
        <w:rPr>
          <w:b/>
          <w:color w:val="000000" w:themeColor="text1"/>
        </w:rPr>
        <w:t xml:space="preserve">D. Bố cục và nội dung cơ bản của dự thảo Nghị định </w:t>
      </w:r>
    </w:p>
    <w:p w:rsidR="001926AD" w:rsidRPr="009A2A71" w:rsidRDefault="002214AF">
      <w:pPr>
        <w:widowControl w:val="0"/>
        <w:spacing w:before="120" w:after="120"/>
        <w:ind w:firstLine="709"/>
        <w:jc w:val="both"/>
        <w:rPr>
          <w:b/>
          <w:color w:val="000000" w:themeColor="text1"/>
          <w:highlight w:val="yellow"/>
        </w:rPr>
      </w:pPr>
      <w:r w:rsidRPr="009A2A71">
        <w:rPr>
          <w:b/>
          <w:color w:val="000000" w:themeColor="text1"/>
        </w:rPr>
        <w:t>I. Bố cục của dự thảo Nghị định</w:t>
      </w:r>
      <w:r w:rsidRPr="009A2A71">
        <w:rPr>
          <w:b/>
          <w:color w:val="000000" w:themeColor="text1"/>
          <w:highlight w:val="yellow"/>
        </w:rPr>
        <w:t xml:space="preserve"> </w:t>
      </w:r>
    </w:p>
    <w:p w:rsidR="001926AD" w:rsidRPr="009A2A71" w:rsidRDefault="002214AF">
      <w:pPr>
        <w:spacing w:before="60" w:after="60"/>
        <w:ind w:firstLine="567"/>
        <w:jc w:val="both"/>
        <w:rPr>
          <w:color w:val="000000" w:themeColor="text1"/>
        </w:rPr>
      </w:pPr>
      <w:r w:rsidRPr="009A2A71">
        <w:rPr>
          <w:color w:val="000000" w:themeColor="text1"/>
        </w:rPr>
        <w:t xml:space="preserve"> </w:t>
      </w:r>
      <w:r w:rsidRPr="009A2A71">
        <w:rPr>
          <w:b/>
          <w:color w:val="000000" w:themeColor="text1"/>
        </w:rPr>
        <w:tab/>
      </w:r>
      <w:r w:rsidRPr="009A2A71">
        <w:rPr>
          <w:color w:val="000000" w:themeColor="text1"/>
        </w:rPr>
        <w:t>Dự thảo Nghị định bao gồm 6 chương, 3</w:t>
      </w:r>
      <w:r w:rsidR="00EB1757" w:rsidRPr="009A2A71">
        <w:rPr>
          <w:color w:val="000000" w:themeColor="text1"/>
        </w:rPr>
        <w:t>3</w:t>
      </w:r>
      <w:r w:rsidRPr="009A2A71">
        <w:rPr>
          <w:color w:val="000000" w:themeColor="text1"/>
        </w:rPr>
        <w:t xml:space="preserve"> điều, được kết cấu như sau:</w:t>
      </w:r>
    </w:p>
    <w:p w:rsidR="001926AD" w:rsidRPr="009A2A71" w:rsidRDefault="002214AF">
      <w:pPr>
        <w:widowControl w:val="0"/>
        <w:spacing w:before="120"/>
        <w:ind w:firstLine="709"/>
        <w:jc w:val="both"/>
        <w:rPr>
          <w:color w:val="000000" w:themeColor="text1"/>
        </w:rPr>
      </w:pPr>
      <w:r w:rsidRPr="009A2A71">
        <w:rPr>
          <w:i/>
          <w:color w:val="000000" w:themeColor="text1"/>
        </w:rPr>
        <w:t>- Chương I - Những quy định chung</w:t>
      </w:r>
      <w:r w:rsidRPr="009A2A71">
        <w:rPr>
          <w:color w:val="000000" w:themeColor="text1"/>
        </w:rPr>
        <w:t>: Gồm 7 điều (từ Điều 1 đến Điều 7) quy định về phạm vi điều chỉnh; đối tượng áp dụng; giải thích từ ngữ; quản lý nhà nước về học phí, giá dịch vụ trong lĩnh vực giáo dục đào tạo; nguyên tắc, phương pháp xác định giá; lộ trình tính giá dịch vụ trong lĩnh vực giáo dục đào tạo (bao gồm học phí).</w:t>
      </w:r>
    </w:p>
    <w:p w:rsidR="001926AD" w:rsidRPr="009A2A71" w:rsidRDefault="002214AF">
      <w:pPr>
        <w:widowControl w:val="0"/>
        <w:spacing w:before="120"/>
        <w:ind w:firstLine="709"/>
        <w:jc w:val="both"/>
        <w:rPr>
          <w:color w:val="000000" w:themeColor="text1"/>
        </w:rPr>
      </w:pPr>
      <w:r w:rsidRPr="009A2A71">
        <w:rPr>
          <w:i/>
          <w:color w:val="000000" w:themeColor="text1"/>
        </w:rPr>
        <w:lastRenderedPageBreak/>
        <w:t xml:space="preserve">- Chương II - Quy định về học phí: </w:t>
      </w:r>
      <w:r w:rsidRPr="009A2A71">
        <w:rPr>
          <w:color w:val="000000" w:themeColor="text1"/>
        </w:rPr>
        <w:t>Gồm 04 điều (từ Điều 8 đến Điều 11) quy định về nguyên tắc xác định học phí; khung học phí của mầm non, phổ thông; Mức học phí đối với giáo dục nghề nghiệp; Mức học phí của giáo dục đại học.</w:t>
      </w:r>
    </w:p>
    <w:p w:rsidR="001926AD" w:rsidRPr="009A2A71" w:rsidRDefault="002214AF">
      <w:pPr>
        <w:widowControl w:val="0"/>
        <w:spacing w:before="120"/>
        <w:ind w:firstLine="709"/>
        <w:jc w:val="both"/>
        <w:rPr>
          <w:color w:val="000000" w:themeColor="text1"/>
        </w:rPr>
      </w:pPr>
      <w:r w:rsidRPr="009A2A71">
        <w:rPr>
          <w:i/>
          <w:color w:val="000000" w:themeColor="text1"/>
        </w:rPr>
        <w:t xml:space="preserve">- Chương III - Giá dịch vụ giáo dục, đào tạo và giao nhiệm vụ, đặt hàng, đấu thầu dịch vụ giáo dục đào tạo: </w:t>
      </w:r>
      <w:r w:rsidRPr="009A2A71">
        <w:rPr>
          <w:color w:val="000000" w:themeColor="text1"/>
        </w:rPr>
        <w:t>Gồm 04 điều (từ Điều 12 đến Điều 15) quy định chung về đặt hàng, giao nhiệm vụ, đấu thầu đối với dịch vụ giáo đục đào tạo; mức trần giá dịch vụ giáo dục mầm non, phổ thông; dịch vụ đào tạo đại học; dịch vụ giáo dục nghề nghiệp.</w:t>
      </w:r>
    </w:p>
    <w:p w:rsidR="001926AD" w:rsidRPr="009A2A71" w:rsidRDefault="002214AF">
      <w:pPr>
        <w:widowControl w:val="0"/>
        <w:spacing w:before="120"/>
        <w:ind w:firstLine="709"/>
        <w:jc w:val="both"/>
        <w:rPr>
          <w:color w:val="000000" w:themeColor="text1"/>
        </w:rPr>
      </w:pPr>
      <w:r w:rsidRPr="009A2A71">
        <w:rPr>
          <w:i/>
          <w:color w:val="000000" w:themeColor="text1"/>
        </w:rPr>
        <w:t xml:space="preserve">- Chương IV- Quản lý và sử dụng học phí: </w:t>
      </w:r>
      <w:r w:rsidRPr="009A2A71">
        <w:rPr>
          <w:color w:val="000000" w:themeColor="text1"/>
        </w:rPr>
        <w:t>Gồm 02 điều (từ Điều 16 đến Điều 17) quy định về cơ chế thu học phí; quản lý, sử dụng học phí.</w:t>
      </w:r>
    </w:p>
    <w:p w:rsidR="001926AD" w:rsidRPr="009A2A71" w:rsidRDefault="002214AF">
      <w:pPr>
        <w:widowControl w:val="0"/>
        <w:spacing w:before="120"/>
        <w:ind w:firstLine="709"/>
        <w:jc w:val="both"/>
        <w:rPr>
          <w:color w:val="000000" w:themeColor="text1"/>
        </w:rPr>
      </w:pPr>
      <w:r w:rsidRPr="009A2A71">
        <w:rPr>
          <w:i/>
          <w:color w:val="000000" w:themeColor="text1"/>
        </w:rPr>
        <w:t xml:space="preserve">- Chương V - Chính sách miễn giảm học phí và phương thức cấp bù học phí, </w:t>
      </w:r>
      <w:r w:rsidRPr="009A2A71">
        <w:rPr>
          <w:color w:val="000000" w:themeColor="text1"/>
        </w:rPr>
        <w:t>hỗ trợ chi phí học tập</w:t>
      </w:r>
      <w:r w:rsidRPr="009A2A71">
        <w:rPr>
          <w:i/>
          <w:color w:val="000000" w:themeColor="text1"/>
        </w:rPr>
        <w:t>: G</w:t>
      </w:r>
      <w:r w:rsidRPr="009A2A71">
        <w:rPr>
          <w:color w:val="000000" w:themeColor="text1"/>
        </w:rPr>
        <w:t>ồm 03 mục:</w:t>
      </w:r>
    </w:p>
    <w:p w:rsidR="001926AD" w:rsidRPr="009A2A71" w:rsidRDefault="002214AF">
      <w:pPr>
        <w:widowControl w:val="0"/>
        <w:spacing w:before="120"/>
        <w:ind w:firstLine="709"/>
        <w:jc w:val="both"/>
        <w:rPr>
          <w:color w:val="000000" w:themeColor="text1"/>
        </w:rPr>
      </w:pPr>
      <w:r w:rsidRPr="009A2A71">
        <w:rPr>
          <w:color w:val="000000" w:themeColor="text1"/>
        </w:rPr>
        <w:t>+ Mục 01: Gồm 5 điều (từ Điều 18 đến Điều 22) quy định về các đối tượng không phải đóng học phí, đối tượng được miễn học phí, đối tượng được giảm học phí, đối tượng được hỗ trợ chi phí học tập và chính sách không thu học phí trong trường hợp xảy ra thiên tai, dịch bệnh.</w:t>
      </w:r>
    </w:p>
    <w:p w:rsidR="001926AD" w:rsidRPr="009A2A71" w:rsidRDefault="002214AF">
      <w:pPr>
        <w:widowControl w:val="0"/>
        <w:spacing w:before="120"/>
        <w:ind w:firstLine="709"/>
        <w:jc w:val="both"/>
        <w:rPr>
          <w:color w:val="000000" w:themeColor="text1"/>
        </w:rPr>
      </w:pPr>
      <w:r w:rsidRPr="009A2A71">
        <w:rPr>
          <w:color w:val="000000" w:themeColor="text1"/>
        </w:rPr>
        <w:t>+ Mục 02: Gồm 04 điều (từ Điều 23 đến Điều 26) quy định về hồ sơ, thủ tục thực hiện chính sách miễn giảm học phí; cơ chế miễn giảm học phí và hỗ trợ chi phí học tập; phương thức cấp bù học phí.</w:t>
      </w:r>
    </w:p>
    <w:p w:rsidR="001926AD" w:rsidRPr="009A2A71" w:rsidRDefault="002214AF">
      <w:pPr>
        <w:widowControl w:val="0"/>
        <w:spacing w:before="120"/>
        <w:ind w:firstLine="709"/>
        <w:jc w:val="both"/>
        <w:rPr>
          <w:color w:val="000000" w:themeColor="text1"/>
        </w:rPr>
      </w:pPr>
      <w:r w:rsidRPr="009A2A71">
        <w:rPr>
          <w:color w:val="000000" w:themeColor="text1"/>
        </w:rPr>
        <w:t>+ Mục 03: Gồm 04 điều (từ Điều 27 đến Điều 30) quy định về quy trình lập dự toán, phân bổ dự toán, quyết toán kinh phí miễn giảm học phí, hỗ trợ chi  phí học tập, hỗ trợ đóng học phí.</w:t>
      </w:r>
    </w:p>
    <w:p w:rsidR="001926AD" w:rsidRPr="009A2A71" w:rsidRDefault="002214AF">
      <w:pPr>
        <w:widowControl w:val="0"/>
        <w:spacing w:before="120"/>
        <w:ind w:firstLine="709"/>
        <w:jc w:val="both"/>
        <w:rPr>
          <w:color w:val="000000" w:themeColor="text1"/>
        </w:rPr>
      </w:pPr>
      <w:r w:rsidRPr="009A2A71">
        <w:rPr>
          <w:i/>
          <w:color w:val="000000" w:themeColor="text1"/>
        </w:rPr>
        <w:t>- Chương VI - Điều khoản thi hành:</w:t>
      </w:r>
      <w:r w:rsidRPr="009A2A71">
        <w:rPr>
          <w:color w:val="000000" w:themeColor="text1"/>
        </w:rPr>
        <w:t xml:space="preserve"> Gồm 0</w:t>
      </w:r>
      <w:r w:rsidR="00EB1757" w:rsidRPr="009A2A71">
        <w:rPr>
          <w:color w:val="000000" w:themeColor="text1"/>
        </w:rPr>
        <w:t>3</w:t>
      </w:r>
      <w:r w:rsidRPr="009A2A71">
        <w:rPr>
          <w:color w:val="000000" w:themeColor="text1"/>
        </w:rPr>
        <w:t xml:space="preserve"> điều (từ Điều 31 đến Điều 3</w:t>
      </w:r>
      <w:r w:rsidR="00EB1757" w:rsidRPr="009A2A71">
        <w:rPr>
          <w:color w:val="000000" w:themeColor="text1"/>
        </w:rPr>
        <w:t>3</w:t>
      </w:r>
      <w:r w:rsidRPr="009A2A71">
        <w:rPr>
          <w:color w:val="000000" w:themeColor="text1"/>
        </w:rPr>
        <w:t>) quy định về tổ chức thực hiện và hiệu lực thi hành nghị định.</w:t>
      </w:r>
    </w:p>
    <w:p w:rsidR="001926AD" w:rsidRPr="009A2A71" w:rsidRDefault="002214AF">
      <w:pPr>
        <w:widowControl w:val="0"/>
        <w:spacing w:before="120"/>
        <w:ind w:firstLine="709"/>
        <w:jc w:val="both"/>
        <w:rPr>
          <w:color w:val="000000" w:themeColor="text1"/>
        </w:rPr>
      </w:pPr>
      <w:r w:rsidRPr="009A2A71">
        <w:rPr>
          <w:b/>
          <w:color w:val="000000" w:themeColor="text1"/>
        </w:rPr>
        <w:t>II. Nội dung cơ bản của dự thảo Nghị định</w:t>
      </w:r>
    </w:p>
    <w:p w:rsidR="001926AD" w:rsidRPr="009A2A71" w:rsidRDefault="002214AF">
      <w:pPr>
        <w:widowControl w:val="0"/>
        <w:spacing w:before="120"/>
        <w:ind w:firstLine="709"/>
        <w:jc w:val="both"/>
        <w:rPr>
          <w:color w:val="000000" w:themeColor="text1"/>
        </w:rPr>
      </w:pPr>
      <w:r w:rsidRPr="009A2A71">
        <w:rPr>
          <w:b/>
          <w:i/>
          <w:color w:val="000000" w:themeColor="text1"/>
        </w:rPr>
        <w:t xml:space="preserve">1. Phạm vi điều chỉnh </w:t>
      </w:r>
    </w:p>
    <w:p w:rsidR="001926AD" w:rsidRPr="009A2A71" w:rsidRDefault="002214AF">
      <w:pPr>
        <w:widowControl w:val="0"/>
        <w:spacing w:before="120"/>
        <w:ind w:firstLine="709"/>
        <w:jc w:val="both"/>
        <w:rPr>
          <w:color w:val="000000" w:themeColor="text1"/>
        </w:rPr>
      </w:pPr>
      <w:r w:rsidRPr="009A2A71">
        <w:rPr>
          <w:color w:val="000000" w:themeColor="text1"/>
        </w:rPr>
        <w:t>Dự thảo Nghị định quy định về học phí; cơ chế thu, quản lý học phí đối với cơ sở giáo dục thuộc hệ thống giáo dục quốc dân và chính sách miễn, giảm học phí, hỗ trợ chi phí học tập từ năm học 2021-2022.</w:t>
      </w:r>
    </w:p>
    <w:p w:rsidR="001926AD" w:rsidRPr="009A2A71" w:rsidRDefault="002214AF">
      <w:pPr>
        <w:widowControl w:val="0"/>
        <w:spacing w:before="120"/>
        <w:ind w:firstLine="709"/>
        <w:jc w:val="both"/>
        <w:rPr>
          <w:color w:val="000000" w:themeColor="text1"/>
        </w:rPr>
      </w:pPr>
      <w:r w:rsidRPr="009A2A71">
        <w:rPr>
          <w:color w:val="000000" w:themeColor="text1"/>
        </w:rPr>
        <w:t>Đồng thời, dự thảo Nghị định quy định về giá dịch vụ trong lĩnh vực GDĐT (nguyên tắc, phương pháp, lộ trình tính giá dịch vụ) để thống nhất quản lý toàn bộ các dịch vụ sự nghiệp công trong lĩnh vực GDĐT (trong đó gồm học phí và dịch vụ khác trong lĩnh vực GDĐT).</w:t>
      </w:r>
    </w:p>
    <w:p w:rsidR="001926AD" w:rsidRPr="009A2A71" w:rsidRDefault="002214AF">
      <w:pPr>
        <w:widowControl w:val="0"/>
        <w:spacing w:before="120" w:after="120"/>
        <w:ind w:firstLine="709"/>
        <w:jc w:val="both"/>
        <w:rPr>
          <w:color w:val="000000" w:themeColor="text1"/>
          <w:highlight w:val="yellow"/>
        </w:rPr>
      </w:pPr>
      <w:r w:rsidRPr="009A2A71">
        <w:rPr>
          <w:b/>
          <w:i/>
          <w:color w:val="000000" w:themeColor="text1"/>
        </w:rPr>
        <w:t xml:space="preserve">2. Đối tượng áp dụng </w:t>
      </w:r>
    </w:p>
    <w:p w:rsidR="001926AD" w:rsidRPr="009A2A71" w:rsidRDefault="002214AF">
      <w:pPr>
        <w:pBdr>
          <w:top w:val="nil"/>
          <w:left w:val="nil"/>
          <w:bottom w:val="nil"/>
          <w:right w:val="nil"/>
          <w:between w:val="nil"/>
        </w:pBdr>
        <w:ind w:firstLine="567"/>
        <w:jc w:val="both"/>
        <w:rPr>
          <w:color w:val="000000" w:themeColor="text1"/>
        </w:rPr>
      </w:pPr>
      <w:r w:rsidRPr="009A2A71">
        <w:rPr>
          <w:color w:val="000000" w:themeColor="text1"/>
        </w:rPr>
        <w:t>Tiếp tục kế thừa quy định của Nghị định số 86/2015/NĐ-CP, dự thảo Nghị định quy định đối tượng áp dụng là trẻ em học mầm non, học sinh, sinh viên, học viên cao học, nghiên cứu sinh đang học tại các cơ sở giáo dục thuộc hệ thống giáo dục quốc dân theo quy định của Luật Giáo dục, Luật Giáo dục đại học, Luật Giáo dục nghề nghiệp; các tổ chức, cá nhân có liên quan.</w:t>
      </w:r>
    </w:p>
    <w:p w:rsidR="001926AD" w:rsidRPr="009A2A71" w:rsidRDefault="002214AF">
      <w:pPr>
        <w:widowControl w:val="0"/>
        <w:spacing w:before="120"/>
        <w:ind w:firstLine="709"/>
        <w:jc w:val="both"/>
        <w:rPr>
          <w:b/>
          <w:i/>
          <w:color w:val="000000" w:themeColor="text1"/>
          <w:highlight w:val="yellow"/>
        </w:rPr>
      </w:pPr>
      <w:r w:rsidRPr="009A2A71">
        <w:rPr>
          <w:b/>
          <w:i/>
          <w:color w:val="000000" w:themeColor="text1"/>
        </w:rPr>
        <w:t xml:space="preserve">3. Quản lý nhà nước về giá dịch vụ trong lĩnh vực GDĐT (bao gồm </w:t>
      </w:r>
      <w:r w:rsidRPr="00BB3D6B">
        <w:rPr>
          <w:b/>
          <w:i/>
          <w:color w:val="000000" w:themeColor="text1"/>
        </w:rPr>
        <w:t xml:space="preserve">học phí) </w:t>
      </w:r>
    </w:p>
    <w:p w:rsidR="001926AD" w:rsidRPr="009A2A71" w:rsidRDefault="002214AF">
      <w:pPr>
        <w:spacing w:before="60" w:after="60"/>
        <w:ind w:firstLine="567"/>
        <w:jc w:val="both"/>
        <w:rPr>
          <w:color w:val="000000" w:themeColor="text1"/>
        </w:rPr>
      </w:pPr>
      <w:r w:rsidRPr="009A2A71">
        <w:rPr>
          <w:color w:val="000000" w:themeColor="text1"/>
        </w:rPr>
        <w:lastRenderedPageBreak/>
        <w:t>- Chính phủ quy định lộ trình kết cấu đủ chi phí trong giá dịch vụ giáo dục, đào tạo.</w:t>
      </w:r>
    </w:p>
    <w:p w:rsidR="001926AD" w:rsidRPr="009A2A71" w:rsidRDefault="002214AF">
      <w:pPr>
        <w:spacing w:before="60" w:after="60"/>
        <w:ind w:firstLine="567"/>
        <w:jc w:val="both"/>
        <w:rPr>
          <w:color w:val="000000" w:themeColor="text1"/>
        </w:rPr>
      </w:pPr>
      <w:r w:rsidRPr="009A2A71">
        <w:rPr>
          <w:color w:val="000000" w:themeColor="text1"/>
        </w:rPr>
        <w:t>- Bộ GDĐT, Bộ LĐTBXH chủ trì, phối hợp với Bộ Tài chính, các Bộ, ngành liên quan thực hiện chức năng quản lý nhà nước đối với giá dịch vụ giáo dục đào tạo, bao gồm: (i) Hướng dẫn quy trình xây dựng, thẩm định, ban hành định mức kinh tế - kỹ thuật, phương pháp xác định học phí, giá dịch vụ áp dụng chung trong lĩnh vực giáo dục, đào tạo</w:t>
      </w:r>
      <w:r w:rsidRPr="009A2A71">
        <w:rPr>
          <w:color w:val="000000" w:themeColor="text1"/>
          <w:highlight w:val="white"/>
        </w:rPr>
        <w:t xml:space="preserve">; (ii) </w:t>
      </w:r>
      <w:r w:rsidRPr="009A2A71">
        <w:rPr>
          <w:color w:val="000000" w:themeColor="text1"/>
        </w:rPr>
        <w:t>Xây dựng và ban hành định mức kinh tế - kỹ thuật, định mức chi phí trong lĩnh vực giáo dục, đào tạo theo phân cấp quản lý</w:t>
      </w:r>
      <w:r w:rsidRPr="009A2A71">
        <w:rPr>
          <w:color w:val="000000" w:themeColor="text1"/>
          <w:highlight w:val="white"/>
        </w:rPr>
        <w:t xml:space="preserve">; (iii) </w:t>
      </w:r>
      <w:r w:rsidRPr="009A2A71">
        <w:rPr>
          <w:color w:val="000000" w:themeColor="text1"/>
        </w:rPr>
        <w:t xml:space="preserve">Quyết định </w:t>
      </w:r>
      <w:r w:rsidR="00BB3D6B">
        <w:rPr>
          <w:color w:val="000000" w:themeColor="text1"/>
        </w:rPr>
        <w:t xml:space="preserve">phương thức </w:t>
      </w:r>
      <w:r w:rsidRPr="009A2A71">
        <w:rPr>
          <w:color w:val="000000" w:themeColor="text1"/>
        </w:rPr>
        <w:t>giao nhiệm vụ, đặt hàng, đấu thầu cung cấp sản phẩm, dịch vụ trong lĩnh vực giáo dục, đào tạo thuộc danh mục dịch vụ công sử dụng ngân sách trung ương từ nguồn ngân sách trung ương theo lĩnh vực quản lý được phân cấp; quyết định giá đặt hàng dịch vụ trong lĩnh vực giáo dục, đào tạo thuộc danh mục dịch vụ công sử dụng ngân sách trung ương theo phạm vi quản lý do cơ quan có thẩm quyền ban hành</w:t>
      </w:r>
      <w:r w:rsidRPr="009A2A71">
        <w:rPr>
          <w:color w:val="000000" w:themeColor="text1"/>
          <w:highlight w:val="white"/>
        </w:rPr>
        <w:t>.</w:t>
      </w:r>
    </w:p>
    <w:p w:rsidR="001926AD" w:rsidRPr="009A2A71" w:rsidRDefault="002214AF">
      <w:pPr>
        <w:spacing w:before="60" w:after="60"/>
        <w:ind w:firstLine="567"/>
        <w:jc w:val="both"/>
        <w:rPr>
          <w:color w:val="000000" w:themeColor="text1"/>
          <w:highlight w:val="white"/>
        </w:rPr>
      </w:pPr>
      <w:r w:rsidRPr="009A2A71">
        <w:rPr>
          <w:color w:val="000000" w:themeColor="text1"/>
        </w:rPr>
        <w:t xml:space="preserve">- </w:t>
      </w:r>
      <w:r w:rsidRPr="009A2A71">
        <w:rPr>
          <w:color w:val="000000" w:themeColor="text1"/>
          <w:highlight w:val="white"/>
        </w:rPr>
        <w:t xml:space="preserve">Bộ, cơ quan ngang Bộ </w:t>
      </w:r>
      <w:r w:rsidRPr="009A2A71">
        <w:rPr>
          <w:color w:val="000000" w:themeColor="text1"/>
        </w:rPr>
        <w:t xml:space="preserve">thực hiện quản lý nhà nước về học phí; giá dịch vụ trong lĩnh vực giáo dục, đào tạo; xây dựng và ban hành định mức kinh tế - kỹ thuật, định mức chi phí; quyết định </w:t>
      </w:r>
      <w:r w:rsidR="00BB3D6B">
        <w:rPr>
          <w:color w:val="000000" w:themeColor="text1"/>
        </w:rPr>
        <w:t xml:space="preserve">phương thức </w:t>
      </w:r>
      <w:r w:rsidRPr="009A2A71">
        <w:rPr>
          <w:color w:val="000000" w:themeColor="text1"/>
        </w:rPr>
        <w:t>giao nhiệm vụ, đặt hàng, đấu thầu cung cấp sản phẩm, dịch vụ trong lĩnh vực giáo dục, đào tạo từ nguồn ngân sách trung ương; quyết định giá đặt hàng dịch vụ trong lĩnh vực giáo dục, đào tạo thuộc danh mục dịch vụ công sử dụng ngân sách trung ương đối với các dịch vụ thuộc phạm vi quản lý do cơ quan có thẩm quyền ban hành sau khi có ý kiến bằng văn bản của Bộ Giáo dục và Đào tạo hoặc Bộ Lao động Thương binh và Xã hội (đối với giáo dục nghề nghiệp)</w:t>
      </w:r>
      <w:r w:rsidRPr="009A2A71">
        <w:rPr>
          <w:color w:val="000000" w:themeColor="text1"/>
          <w:highlight w:val="white"/>
        </w:rPr>
        <w:t>.</w:t>
      </w:r>
    </w:p>
    <w:p w:rsidR="001926AD" w:rsidRPr="009A2A71" w:rsidRDefault="002214AF">
      <w:pPr>
        <w:spacing w:before="60" w:after="60"/>
        <w:ind w:firstLine="567"/>
        <w:jc w:val="both"/>
        <w:rPr>
          <w:color w:val="000000" w:themeColor="text1"/>
          <w:highlight w:val="white"/>
        </w:rPr>
      </w:pPr>
      <w:bookmarkStart w:id="4" w:name="_3znysh7" w:colFirst="0" w:colLast="0"/>
      <w:bookmarkEnd w:id="4"/>
      <w:r w:rsidRPr="009A2A71">
        <w:rPr>
          <w:color w:val="000000" w:themeColor="text1"/>
          <w:highlight w:val="white"/>
        </w:rPr>
        <w:t xml:space="preserve">- Ủy ban nhân dân tỉnh hiện quản lý nhà nước về </w:t>
      </w:r>
      <w:r w:rsidRPr="009A2A71">
        <w:rPr>
          <w:color w:val="000000" w:themeColor="text1"/>
        </w:rPr>
        <w:t>giá dịch vụ giáo dục đào tạo; x</w:t>
      </w:r>
      <w:r w:rsidRPr="009A2A71">
        <w:rPr>
          <w:color w:val="000000" w:themeColor="text1"/>
          <w:highlight w:val="white"/>
        </w:rPr>
        <w:t>ây dựng và ban hành định mức kinh tế - kỹ thuật, định mức chi phí áp dụng trong lĩnh vực giáo dục đào tạo tại địa phương đối với các dịch vụ chưa ban hành định mức kinh tế - kỹ thuật; quyết định giao nhiệm vụ, đặt hàng, đấu thầu cung cấp sản phẩm, dịch vụ giáo dục đào tạo, giá đặt hàng dịch vụ giáo dục đào tạo trong danh mục dịch vụ công sử dụng ngân sách địa phương.</w:t>
      </w:r>
    </w:p>
    <w:p w:rsidR="001926AD" w:rsidRPr="009A2A71" w:rsidRDefault="002214AF">
      <w:pPr>
        <w:spacing w:before="60" w:after="60"/>
        <w:ind w:firstLine="567"/>
        <w:jc w:val="both"/>
        <w:rPr>
          <w:color w:val="000000" w:themeColor="text1"/>
        </w:rPr>
      </w:pPr>
      <w:r w:rsidRPr="009A2A71">
        <w:rPr>
          <w:color w:val="000000" w:themeColor="text1"/>
        </w:rPr>
        <w:t>- Thủ trưởng cơ sở giáo dục thuộc hệ thống giáo dục quốc dân chịu trách nhiệm thực hiện công khai, minh bạch, giải trình với xã hội về căn cứ, phương pháp xác định giá dịch vụ giáo dục đào tạo đối với các dịch vụ do đơn vị xác định mức giá, báo cáo cơ quan có thẩm quyền theo quy định.</w:t>
      </w:r>
    </w:p>
    <w:p w:rsidR="001926AD" w:rsidRPr="009A2A71" w:rsidRDefault="002214AF">
      <w:pPr>
        <w:widowControl w:val="0"/>
        <w:spacing w:before="120"/>
        <w:ind w:firstLine="709"/>
        <w:jc w:val="both"/>
        <w:rPr>
          <w:color w:val="000000" w:themeColor="text1"/>
        </w:rPr>
      </w:pPr>
      <w:r w:rsidRPr="009A2A71">
        <w:rPr>
          <w:b/>
          <w:i/>
          <w:color w:val="000000" w:themeColor="text1"/>
        </w:rPr>
        <w:t xml:space="preserve">4. Quy định về giá dịch vụ giáo dục đào tạo </w:t>
      </w:r>
    </w:p>
    <w:p w:rsidR="001926AD" w:rsidRPr="009A2A71" w:rsidRDefault="002214AF">
      <w:pPr>
        <w:widowControl w:val="0"/>
        <w:spacing w:before="120"/>
        <w:ind w:firstLine="709"/>
        <w:jc w:val="both"/>
        <w:rPr>
          <w:color w:val="000000" w:themeColor="text1"/>
        </w:rPr>
      </w:pPr>
      <w:r w:rsidRPr="009A2A71">
        <w:rPr>
          <w:color w:val="000000" w:themeColor="text1"/>
        </w:rPr>
        <w:t>Hiện nay, quy định về giá dịch vụ trong lĩnh vực GDĐT đã có ở một số văn bản nhưng chưa thực sự đầy đủ (Nghị định số 86 mới chỉ quy định khung, trần học phí còn các dịch vụ khác chưa có quy định) nên cơ sở giáo dục chưa thực hiện đầy đủ trách nhiệm công khai, giải trình với xã hội và người học đối với mức giá các dịch vụ do đơn vị tự xác định. Vì vậy, Bộ GDĐT đề xuất như sau:</w:t>
      </w:r>
    </w:p>
    <w:p w:rsidR="001926AD" w:rsidRPr="009A2A71" w:rsidRDefault="002214AF">
      <w:pPr>
        <w:pBdr>
          <w:top w:val="nil"/>
          <w:left w:val="nil"/>
          <w:bottom w:val="nil"/>
          <w:right w:val="nil"/>
          <w:between w:val="nil"/>
        </w:pBdr>
        <w:ind w:firstLine="567"/>
        <w:jc w:val="both"/>
        <w:rPr>
          <w:color w:val="000000" w:themeColor="text1"/>
          <w:highlight w:val="white"/>
        </w:rPr>
      </w:pPr>
      <w:r w:rsidRPr="009A2A71">
        <w:rPr>
          <w:color w:val="000000" w:themeColor="text1"/>
          <w:highlight w:val="white"/>
        </w:rPr>
        <w:t xml:space="preserve">-  Căn cứ danh mục dịch vụ sự nghiệp công lĩnh vực GDĐT, giá dịch vụ GDĐT bao gồm: học phí và các dịch vụ khác trong lĩnh vực GDĐT </w:t>
      </w:r>
      <w:r w:rsidRPr="009A2A71">
        <w:rPr>
          <w:i/>
          <w:color w:val="000000" w:themeColor="text1"/>
          <w:highlight w:val="white"/>
        </w:rPr>
        <w:t xml:space="preserve">(giá dịch vụ kiểm định chất lượng giáo dục; giá cấp phát các loại phôi văn bằng, chứng chỉ theo quy định của Bộ Giáo dục và Đào tạo; giá dịch vụ hỗ trợ đào tạo, cung ứng nguồn nhân lực; </w:t>
      </w:r>
      <w:r w:rsidRPr="009A2A71">
        <w:rPr>
          <w:i/>
          <w:color w:val="000000" w:themeColor="text1"/>
          <w:highlight w:val="white"/>
        </w:rPr>
        <w:lastRenderedPageBreak/>
        <w:t>giá dịch vụ điều tra, phân tích và dự báo nhu cầu nhân lực; giá dịch vụ bồi dưỡng nhà giáo và cán bộ quản lý giáo dục; giá dịch vụ tư vấn…)</w:t>
      </w:r>
      <w:r w:rsidRPr="009A2A71">
        <w:rPr>
          <w:color w:val="000000" w:themeColor="text1"/>
          <w:highlight w:val="white"/>
        </w:rPr>
        <w:t xml:space="preserve"> </w:t>
      </w:r>
    </w:p>
    <w:p w:rsidR="001926AD" w:rsidRPr="009A2A71" w:rsidRDefault="002214AF">
      <w:pPr>
        <w:widowControl w:val="0"/>
        <w:spacing w:before="120"/>
        <w:ind w:firstLine="709"/>
        <w:jc w:val="both"/>
        <w:rPr>
          <w:color w:val="000000" w:themeColor="text1"/>
        </w:rPr>
      </w:pPr>
      <w:r w:rsidRPr="009A2A71">
        <w:rPr>
          <w:color w:val="000000" w:themeColor="text1"/>
        </w:rPr>
        <w:t>- Về nguyên tắc xác định giá: Dịch vụ GDĐT là dịch vụ sự nghiệp công nên cũng căn cứ theo nguyên tắc xác định giá tại pháp luật về giá và nguyên tắc xác định giá dịch vụ sự nghiệp công quy định tại Nghị định số 16/2015/NĐ-CP ngày 14/02/2015 của Chính phủ quy định cơ chế tự chủ của đơn vị sự nghiệp công lập. Theo đó chia thành 02 nhóm: Dịch vụ GDĐT sử dụng ngân sách nhà nước và dịch vụ GDĐT không sử dụng ngân sách nhà nước.</w:t>
      </w:r>
    </w:p>
    <w:p w:rsidR="001926AD" w:rsidRPr="009A2A71" w:rsidRDefault="002214AF">
      <w:pPr>
        <w:spacing w:before="60" w:after="60"/>
        <w:ind w:firstLine="567"/>
        <w:jc w:val="both"/>
        <w:rPr>
          <w:color w:val="000000" w:themeColor="text1"/>
          <w:highlight w:val="white"/>
        </w:rPr>
      </w:pPr>
      <w:r w:rsidRPr="009A2A71">
        <w:rPr>
          <w:color w:val="000000" w:themeColor="text1"/>
          <w:highlight w:val="white"/>
        </w:rPr>
        <w:t>- Lộ trình tính giá dịch vụ trong lĩnh vực GDĐT: Thực hiện theo quy định của Chính phủ về cơ chế tự chủ đối với đơn vị sự nghiệp công lập (quy định tại Nghị định số 16/2015/NĐ-CP và các văn bản sửa đổi, bổ sung).</w:t>
      </w:r>
    </w:p>
    <w:p w:rsidR="001926AD" w:rsidRPr="009A2A71" w:rsidRDefault="002214AF">
      <w:pPr>
        <w:spacing w:before="60" w:after="60"/>
        <w:ind w:firstLine="567"/>
        <w:jc w:val="both"/>
        <w:rPr>
          <w:color w:val="000000" w:themeColor="text1"/>
        </w:rPr>
      </w:pPr>
      <w:r w:rsidRPr="009A2A71">
        <w:rPr>
          <w:color w:val="000000" w:themeColor="text1"/>
          <w:highlight w:val="white"/>
        </w:rPr>
        <w:t xml:space="preserve">Ngoài ra, Bộ GDĐT đề xuất quy định HĐND cấp tỉnh xem xét, </w:t>
      </w:r>
      <w:r w:rsidRPr="009A2A71">
        <w:rPr>
          <w:color w:val="000000" w:themeColor="text1"/>
        </w:rPr>
        <w:t>quyết định cho phép cơ sở giáo dục mầm non, phổ thông ở các địa bàn có khả năng xã hội hóa cao và các cơ sở giáo dục mầm non, giáo dục phổ thông trong các trường đại học, cao đẳng, viện nghiên cứu được chủ động thực hiện lộ trình tính đủ chi phí vào giá dịch vụ GDĐT tương xứng với chất lượng giáo dục đào tạo; đồng thời thực hiện trách nhiệm giải trình với xã hội và người học nhằm khuyến khích phát triển giáo dục tại các địa phương có điều kiện kinh tế xã hội.</w:t>
      </w:r>
      <w:r w:rsidRPr="009A2A71">
        <w:rPr>
          <w:color w:val="000000" w:themeColor="text1"/>
          <w:highlight w:val="white"/>
        </w:rPr>
        <w:t xml:space="preserve"> </w:t>
      </w:r>
    </w:p>
    <w:p w:rsidR="001926AD" w:rsidRPr="009A2A71" w:rsidRDefault="002214AF">
      <w:pPr>
        <w:spacing w:before="60" w:after="60"/>
        <w:ind w:firstLine="567"/>
        <w:jc w:val="both"/>
        <w:rPr>
          <w:color w:val="000000" w:themeColor="text1"/>
        </w:rPr>
      </w:pPr>
      <w:r w:rsidRPr="009A2A71">
        <w:rPr>
          <w:color w:val="000000" w:themeColor="text1"/>
        </w:rPr>
        <w:t>- Về giá dịch vụ GDĐT thực hiện giao nhiệm vụ, đặt hàng, đấu thầu: thực hiện theo quy định tại Nghị định số 32/2019/NĐ-CP ngày 14/4/2019 về quy định giao nhiệm vụ, đặt hàng hoặc đấu thầu cung cấp sản phẩm, dịch vụ công sử dụng ngân sách nhà nước từ nguồn kinh phí chi thường xuyên. Riêng đối với giá dịch vụ giáo dục giáo dục mầm non, phổ thông, giáo dục nghề nghiệp, đào tạo đại học đặt hàng từ NSNN: Giá đặt hàng quy định tại Điều 13,14 ,15 dự thảo Nghị định.</w:t>
      </w:r>
    </w:p>
    <w:p w:rsidR="001926AD" w:rsidRPr="009A2A71" w:rsidRDefault="002214AF" w:rsidP="00EB1757">
      <w:pPr>
        <w:ind w:firstLine="567"/>
        <w:jc w:val="both"/>
        <w:rPr>
          <w:b/>
          <w:i/>
          <w:color w:val="000000" w:themeColor="text1"/>
          <w:highlight w:val="yellow"/>
        </w:rPr>
      </w:pPr>
      <w:r w:rsidRPr="009A2A71">
        <w:rPr>
          <w:b/>
          <w:i/>
          <w:color w:val="000000" w:themeColor="text1"/>
          <w:highlight w:val="white"/>
        </w:rPr>
        <w:t>5. Quy định về học phí</w:t>
      </w:r>
      <w:r w:rsidRPr="009A2A71">
        <w:rPr>
          <w:b/>
          <w:i/>
          <w:color w:val="000000" w:themeColor="text1"/>
          <w:highlight w:val="yellow"/>
        </w:rPr>
        <w:t xml:space="preserve"> </w:t>
      </w:r>
    </w:p>
    <w:p w:rsidR="001926AD" w:rsidRPr="009A2A71" w:rsidRDefault="002214AF" w:rsidP="00EB1757">
      <w:pPr>
        <w:ind w:firstLine="567"/>
        <w:jc w:val="both"/>
        <w:rPr>
          <w:b/>
          <w:i/>
          <w:color w:val="000000" w:themeColor="text1"/>
        </w:rPr>
      </w:pPr>
      <w:r w:rsidRPr="009A2A71">
        <w:rPr>
          <w:b/>
          <w:i/>
          <w:color w:val="000000" w:themeColor="text1"/>
        </w:rPr>
        <w:t>5.1.  Quan điểm, định hướng đề xuất khung học phí cho giai đoạn 2021-2025 và lộ trình học phí đến năm 2030</w:t>
      </w:r>
    </w:p>
    <w:p w:rsidR="001926AD" w:rsidRPr="009A2A71" w:rsidRDefault="002214AF" w:rsidP="0047610F">
      <w:pPr>
        <w:spacing w:line="360" w:lineRule="exact"/>
        <w:ind w:firstLine="567"/>
        <w:jc w:val="both"/>
        <w:rPr>
          <w:color w:val="000000" w:themeColor="text1"/>
        </w:rPr>
      </w:pPr>
      <w:r w:rsidRPr="009A2A71">
        <w:rPr>
          <w:color w:val="000000" w:themeColor="text1"/>
        </w:rPr>
        <w:t>Trước năm 2016, học phí thuộc danh mục Phí nên mức học phí còn thấp chưa tính đúng tính đủ chi phí, các cơ sở giáo dục công lập được NSNN hỗ trợ để bù đắp chi phí đào tạo.</w:t>
      </w:r>
    </w:p>
    <w:p w:rsidR="001926AD" w:rsidRPr="009A2A71" w:rsidRDefault="002214AF" w:rsidP="0047610F">
      <w:pPr>
        <w:spacing w:line="360" w:lineRule="exact"/>
        <w:ind w:firstLine="567"/>
        <w:jc w:val="both"/>
        <w:rPr>
          <w:i/>
          <w:color w:val="000000" w:themeColor="text1"/>
        </w:rPr>
      </w:pPr>
      <w:r w:rsidRPr="009A2A71">
        <w:rPr>
          <w:color w:val="000000" w:themeColor="text1"/>
        </w:rPr>
        <w:t xml:space="preserve"> Luật phí, lệ phí năm 2015 (có hiệu lực từ 01/01/2017) đã đưa học phí ra khỏi danh mục phí để chuyển sang thực hiện theo cơ chế giá. Căn cứ quy định tại Luật Giá năm 2012, dịch vụ GDĐT thuộc danh mục nhà nước định giá, Chính phủ quy định giá dịch vụ GDĐT theo quy định của pháp luật chuyên ngành. Tại Luật Giáo dục 2019 cũng quy định Chính phủ quy định cơ chế thu và quản lý học phí, đồng thời quy định: Học phí là khoản tiền người học phải nộp để chi trả một phần hoặc toàn bộ chi phí của dịch vụ giáo dục, đào tạo. Đồng thời, thực hiện Nghị quyết số 19-NQ/TW ngày 25 tháng 10 năm 2017 Ban chấp hành trung ương khoá XII (Nghị quyết số 19-NQ/TW) về tiếp tục đổi mới hệ thống tổ chức và quản lý, nâng cao chất lượng và hiệu quả hoạt động của các đơn vị sự nghiệp công lập của Ban chấp hành trung ương quy định: </w:t>
      </w:r>
      <w:r w:rsidRPr="009A2A71">
        <w:rPr>
          <w:i/>
          <w:color w:val="000000" w:themeColor="text1"/>
        </w:rPr>
        <w:t xml:space="preserve">Đến năm 2021 phấn đấu có 10% đơn vị tự chủ tài chính, giảm bình quân 10% chi trực tiếp từ ngân sách nhà nước cho các đơn vị sự nghiệp công </w:t>
      </w:r>
      <w:r w:rsidRPr="009A2A71">
        <w:rPr>
          <w:i/>
          <w:color w:val="000000" w:themeColor="text1"/>
        </w:rPr>
        <w:lastRenderedPageBreak/>
        <w:t>lập so với giai đoạn 2011 - 2015; Hoàn thành lộ trình tính giá dịch vụ sự nghiệp công (tính đủ tiền lương, chi phí trực tiếp, chi phí quản lý và khấu hao tài sản) đối với một số lĩnh vực cơ bản như y tế, giáo dục - đào tạo, giáo dục nghề nghiệp.</w:t>
      </w:r>
    </w:p>
    <w:p w:rsidR="001926AD" w:rsidRPr="009A2A71" w:rsidRDefault="002214AF" w:rsidP="0047610F">
      <w:pPr>
        <w:spacing w:line="360" w:lineRule="exact"/>
        <w:ind w:firstLine="720"/>
        <w:jc w:val="both"/>
        <w:rPr>
          <w:color w:val="000000" w:themeColor="text1"/>
        </w:rPr>
      </w:pPr>
      <w:r w:rsidRPr="009A2A71">
        <w:rPr>
          <w:color w:val="000000" w:themeColor="text1"/>
        </w:rPr>
        <w:t>Như vậy, học phí sẽ thực hiện theo cơ chế giá (giá dịch vụ giáo dục, đào tạo) căn cứ trên quan điểm quản lý đối với dịch vụ công hiện nay theo tinh thần của Nghị quyết số 19-NQ/TW cũng như quy định tại Luật Giá năm 2012, Luật sửa đổi, bổ sung một số điều của Luật Giáo dục đại học năm 2018 và Luật Giáo dục năm 2019.</w:t>
      </w:r>
    </w:p>
    <w:p w:rsidR="001926AD" w:rsidRPr="009A2A71" w:rsidRDefault="002214AF" w:rsidP="0047610F">
      <w:pPr>
        <w:spacing w:line="360" w:lineRule="exact"/>
        <w:ind w:firstLine="720"/>
        <w:jc w:val="both"/>
        <w:rPr>
          <w:color w:val="000000" w:themeColor="text1"/>
        </w:rPr>
      </w:pPr>
      <w:r w:rsidRPr="009A2A71">
        <w:rPr>
          <w:color w:val="000000" w:themeColor="text1"/>
        </w:rPr>
        <w:t>Tuy nhiên, do giáo dục và đào tạo là lĩnh vực ảnh hưởng đến an sinh xã hội, nếu thực hiện theo đúng lộ trình đến năm 2021 phải tính đủ chi phí theo tinh thần của Nghị quyết số 19-NQ/TW thì học phí sẽ tăng khá cao và ảnh hưởng tới thu nhập của học sinh và gia đình. Do đó, Bộ GDĐT đang đề xuất tại dự thảo Nghị định lộ trình tăng dần hàng năm theo chỉ số giá tiêu dùng, tốc độ tăng trưởng kinh tế, phấn đấu tính đủ chi phí đối với cấp học mầm non, phổ thông là từ năm 2030, đối với giáo dục đại học, giáo dục nghề nghiệp là từ năm 2025.</w:t>
      </w:r>
    </w:p>
    <w:p w:rsidR="001926AD" w:rsidRPr="009A2A71" w:rsidRDefault="002214AF" w:rsidP="00EB1757">
      <w:pPr>
        <w:spacing w:before="60" w:after="60"/>
        <w:ind w:firstLine="720"/>
        <w:jc w:val="both"/>
        <w:rPr>
          <w:b/>
          <w:i/>
          <w:color w:val="000000" w:themeColor="text1"/>
        </w:rPr>
      </w:pPr>
      <w:r w:rsidRPr="009A2A71">
        <w:rPr>
          <w:b/>
          <w:i/>
          <w:color w:val="000000" w:themeColor="text1"/>
        </w:rPr>
        <w:t>5.2. Về dự kiến khung học phí giai đoạn 2021-2025</w:t>
      </w:r>
    </w:p>
    <w:p w:rsidR="001926AD" w:rsidRPr="009A2A71" w:rsidRDefault="002214AF" w:rsidP="00EB1757">
      <w:pPr>
        <w:shd w:val="clear" w:color="auto" w:fill="FFFFFF"/>
        <w:spacing w:line="360" w:lineRule="exact"/>
        <w:ind w:firstLine="720"/>
        <w:jc w:val="both"/>
        <w:rPr>
          <w:color w:val="000000" w:themeColor="text1"/>
        </w:rPr>
      </w:pPr>
      <w:r w:rsidRPr="009A2A71">
        <w:rPr>
          <w:color w:val="000000" w:themeColor="text1"/>
        </w:rPr>
        <w:t xml:space="preserve">Quốc hội đã ban hành Nghị quyết số 35/2009/QH12 ngày 19/6/2009 về chủ trương, định hướng đổi mới một số cơ chế tài chính trong giáo dục và đào tạo từ năm học 2010 - 2011 đến năm học 2014 - 2015, trong đó quy định: </w:t>
      </w:r>
      <w:r w:rsidRPr="009A2A71">
        <w:rPr>
          <w:i/>
          <w:color w:val="000000" w:themeColor="text1"/>
        </w:rPr>
        <w:t xml:space="preserve">Đối với các chương trình đại trà tại các cơ sở giáo dục mầm non và phổ thông công lập, mức học phí được xác định theo từng vùng ở mỗi tỉnh, thành phố trực thuộc Trung ương, phù hợp với thu nhập bình quân và khả năng đóng góp thực tế của hộ gia đình, </w:t>
      </w:r>
      <w:r w:rsidRPr="009A2A71">
        <w:rPr>
          <w:i/>
          <w:color w:val="000000" w:themeColor="text1"/>
          <w:u w:val="single"/>
        </w:rPr>
        <w:t>thực hiện tăng dần theo lộ trình hợp lý</w:t>
      </w:r>
      <w:r w:rsidRPr="009A2A71">
        <w:rPr>
          <w:i/>
          <w:color w:val="000000" w:themeColor="text1"/>
        </w:rPr>
        <w:t xml:space="preserve">, mức trần chỉ áp dụng vào năm học 2014 - 2015. Đối với các chương trình đại trà tại các cơ sở đào tạo nghề nghiệp và đại học công lập, học phí được xác định theo các nhóm ngành nghề đào tạo và các bậc học, gắn với chất lượng đào tạo, </w:t>
      </w:r>
      <w:r w:rsidRPr="009A2A71">
        <w:rPr>
          <w:i/>
          <w:color w:val="000000" w:themeColor="text1"/>
          <w:u w:val="single"/>
        </w:rPr>
        <w:t>thực hiện lộ trình tăng dần</w:t>
      </w:r>
      <w:r w:rsidRPr="009A2A71">
        <w:rPr>
          <w:i/>
          <w:color w:val="000000" w:themeColor="text1"/>
        </w:rPr>
        <w:t>, phù hợp với nguyên tắc chia sẻ và khả năng đóng góp thực tế của người học.</w:t>
      </w:r>
    </w:p>
    <w:p w:rsidR="001926AD" w:rsidRPr="009A2A71" w:rsidRDefault="002214AF" w:rsidP="00EB1757">
      <w:pPr>
        <w:spacing w:line="360" w:lineRule="exact"/>
        <w:ind w:firstLine="720"/>
        <w:jc w:val="both"/>
        <w:rPr>
          <w:color w:val="000000" w:themeColor="text1"/>
        </w:rPr>
      </w:pPr>
      <w:r w:rsidRPr="009A2A71">
        <w:rPr>
          <w:color w:val="000000" w:themeColor="text1"/>
        </w:rPr>
        <w:t xml:space="preserve">Thực hiện Nghị quyết 35 của Quốc hội, Chính phủ đã ban hành Nghị định số 49/2010/NĐ-CP ngày 14/5/2010 quy định về miễn, giảm học phí, hỗ trợ chi phí học tập và cơ chế thu, sử dụng học phí đối với cơ sở giáo dục thuộc hệ thống giáo dục quốc dân từ năm học 2010 - 2011 đến năm học 2014 - 2015, trong đó quy định từ năm học 2011 - 2012, học phí sẽ được điều chỉnh theo chỉ số giá tiêu dùng tăng bình quân hàng năm do Bộ Kế hoạch và Đầu tư thông báo (thực tế từ 4%-5%). Đối với giáo dục đại học, mức tăng học phí bình quân hàng năm từ 13-17% tùy khối ngành. </w:t>
      </w:r>
    </w:p>
    <w:p w:rsidR="001926AD" w:rsidRPr="009A2A71" w:rsidRDefault="002214AF" w:rsidP="00EB1757">
      <w:pPr>
        <w:spacing w:line="360" w:lineRule="exact"/>
        <w:ind w:firstLine="720"/>
        <w:jc w:val="both"/>
        <w:rPr>
          <w:color w:val="000000" w:themeColor="text1"/>
        </w:rPr>
      </w:pPr>
      <w:r w:rsidRPr="009A2A71">
        <w:rPr>
          <w:color w:val="000000" w:themeColor="text1"/>
        </w:rPr>
        <w:t xml:space="preserve">Kế thừa Nghị quyết 35 và Nghị định số 49 về các nguyên tắc xây dựng khung trần học phí, Chính phủ đã ban hành Nghị định số 86/2015/NĐ-CP ngày 02/10/2015 quy định về cơ chế thu, quản lý học phí đối với cơ sở giáo dục thuộc hệ thống giáo dục quốc dân và chính sách miễn, giảm học phí, hỗ trợ chi phí học tập từ năm học 2015 - 2016 đến năm học 2020 - 2021, trong đó quy định đối với giáo dục mầm non phổ thông, khung học phí được điều chỉnh tăng hằng năm theo chỉ số giá tiêu dùng </w:t>
      </w:r>
      <w:r w:rsidRPr="009A2A71">
        <w:rPr>
          <w:color w:val="000000" w:themeColor="text1"/>
        </w:rPr>
        <w:lastRenderedPageBreak/>
        <w:t>do Bộ KHĐT công bố (khoảng 4-5%). Đối với giáo dục đại học, mức học phí hàng năm được điều chỉnh tăng 10% từ năm học  2015 - 2016 đến năm học 2020 - 2021.</w:t>
      </w:r>
    </w:p>
    <w:p w:rsidR="001926AD" w:rsidRPr="009A2A71" w:rsidRDefault="002214AF" w:rsidP="00EB1757">
      <w:pPr>
        <w:shd w:val="clear" w:color="auto" w:fill="FFFFFF"/>
        <w:spacing w:line="360" w:lineRule="exact"/>
        <w:ind w:firstLine="720"/>
        <w:jc w:val="both"/>
        <w:rPr>
          <w:color w:val="000000" w:themeColor="text1"/>
        </w:rPr>
      </w:pPr>
      <w:r w:rsidRPr="009A2A71">
        <w:rPr>
          <w:color w:val="000000" w:themeColor="text1"/>
        </w:rPr>
        <w:t xml:space="preserve">Trên cơ sở các nguyên tắc xây dựng khung học phí của Nghị quyết 35 của Quốc hội, Nghị định 49 và Nghị định 86 của Chính phủ về mức và lộ trình tăng học phí giai đoạn 2010-2020, đồng thời căn cứ định hướng đổi mới cơ chế giá dịch vụ tại Nghị quyết Nghị quyết 19-NQ/TW của Ban chấp hành trung ương, Luật phí lệ phí năm 2015, Luật Giá năm 2012 và Luật Giáo dục 2019 nêu trên, Dự thảo Nghị định đề xuất khung học phí cho giai đoạn năm học 2021-2022 đến năm học 2025-2026 như sau: </w:t>
      </w:r>
    </w:p>
    <w:p w:rsidR="001926AD" w:rsidRPr="009A2A71" w:rsidRDefault="002214AF" w:rsidP="00EB1757">
      <w:pPr>
        <w:spacing w:line="360" w:lineRule="exact"/>
        <w:ind w:firstLine="567"/>
        <w:jc w:val="both"/>
        <w:rPr>
          <w:color w:val="000000" w:themeColor="text1"/>
          <w:highlight w:val="white"/>
        </w:rPr>
      </w:pPr>
      <w:r w:rsidRPr="009A2A71">
        <w:rPr>
          <w:b/>
          <w:i/>
          <w:color w:val="000000" w:themeColor="text1"/>
          <w:highlight w:val="white"/>
        </w:rPr>
        <w:t>a) Học phí đối với cơ sở giáo dục mầm non, phổ thông công lập</w:t>
      </w:r>
    </w:p>
    <w:p w:rsidR="001926AD" w:rsidRPr="009A2A71" w:rsidRDefault="002214AF" w:rsidP="00EB1757">
      <w:pPr>
        <w:spacing w:line="360" w:lineRule="exact"/>
        <w:ind w:firstLine="567"/>
        <w:jc w:val="both"/>
        <w:rPr>
          <w:color w:val="000000" w:themeColor="text1"/>
          <w:highlight w:val="white"/>
        </w:rPr>
      </w:pPr>
      <w:r w:rsidRPr="009A2A71">
        <w:rPr>
          <w:b/>
          <w:i/>
          <w:color w:val="000000" w:themeColor="text1"/>
          <w:highlight w:val="white"/>
        </w:rPr>
        <w:t>- Nguyên tắc xác định học phí</w:t>
      </w:r>
    </w:p>
    <w:p w:rsidR="001926AD" w:rsidRPr="009A2A71" w:rsidRDefault="002214AF" w:rsidP="00EB1757">
      <w:pPr>
        <w:spacing w:line="360" w:lineRule="exact"/>
        <w:ind w:firstLine="567"/>
        <w:jc w:val="both"/>
        <w:rPr>
          <w:color w:val="000000" w:themeColor="text1"/>
        </w:rPr>
      </w:pPr>
      <w:r w:rsidRPr="009A2A71">
        <w:rPr>
          <w:color w:val="000000" w:themeColor="text1"/>
          <w:highlight w:val="white"/>
        </w:rPr>
        <w:t xml:space="preserve">Dự thảo Nghị định tiếp tục kế thừa quy định của Nghị định 86: </w:t>
      </w:r>
      <w:r w:rsidRPr="009A2A71">
        <w:rPr>
          <w:color w:val="000000" w:themeColor="text1"/>
        </w:rPr>
        <w:t>Mức thu học phí thực hiện theo nguyên tắc chia sẻ giữa nhà nước và người học, phải phù hợp với điều kiện kinh tế xã hội của từng địa bàn dân cư, khả năng đóng góp thực tế của người dân và tốc độ tăng chỉ số giá tiêu dùng, tốc độ tăng trưởng kinh tế hàng năm, phấn đấu tính đủ chi phí tiền lương, chi phí trực tiếp, chi phí quản lý, chi phí khấu hao từ năm 2030. Riêng năm học 2021-2022, Bộ GDĐT đề xuất khung học phí áp dụng bằng khung, trần học phí năm học 2020-2021 để giảm bớt khó khăn cho học sinh do ảnh hưởng bởi đại dịch Covid 19 (Bộ GDĐT đã có Công văn số 4868/BGDĐT-KHTC ngày 13/11/2020, số 66/BGDĐT-KHTC ngày 08/01/2021 đề xuất, báo cáo Thủ tướng Chính phủ).</w:t>
      </w:r>
    </w:p>
    <w:p w:rsidR="001926AD" w:rsidRPr="009A2A71" w:rsidRDefault="002214AF" w:rsidP="00EB1757">
      <w:pPr>
        <w:spacing w:line="360" w:lineRule="exact"/>
        <w:ind w:firstLine="567"/>
        <w:jc w:val="both"/>
        <w:rPr>
          <w:color w:val="000000" w:themeColor="text1"/>
        </w:rPr>
      </w:pPr>
      <w:r w:rsidRPr="009A2A71">
        <w:rPr>
          <w:b/>
          <w:i/>
          <w:color w:val="000000" w:themeColor="text1"/>
          <w:highlight w:val="white"/>
        </w:rPr>
        <w:t>- Khung học phí đối với giáo dục mầm non, phổ thông công lập</w:t>
      </w:r>
    </w:p>
    <w:p w:rsidR="001926AD" w:rsidRPr="009A2A71" w:rsidRDefault="002214AF" w:rsidP="00EB1757">
      <w:pPr>
        <w:widowControl w:val="0"/>
        <w:spacing w:line="360" w:lineRule="exact"/>
        <w:ind w:firstLine="720"/>
        <w:jc w:val="both"/>
        <w:rPr>
          <w:color w:val="000000" w:themeColor="text1"/>
        </w:rPr>
      </w:pPr>
      <w:r w:rsidRPr="009A2A71">
        <w:rPr>
          <w:color w:val="000000" w:themeColor="text1"/>
        </w:rPr>
        <w:t xml:space="preserve">Nghị quyết số 35/2009/QH12 của Quốc hội quy định: </w:t>
      </w:r>
      <w:r w:rsidRPr="009A2A71">
        <w:rPr>
          <w:i/>
          <w:color w:val="000000" w:themeColor="text1"/>
        </w:rPr>
        <w:t xml:space="preserve">Đối với các chương trình đại trà tại các cơ sở giáo dục mầm non và phổ thông công lập, mức học phí được xác định theo từng vùng ở mỗi tỉnh, thành phố trực thuộc Trung ương, phù hợp với thu nhập bình quân và khả năng đóng góp thực tế của hộ gia đình, </w:t>
      </w:r>
      <w:r w:rsidRPr="009A2A71">
        <w:rPr>
          <w:i/>
          <w:color w:val="000000" w:themeColor="text1"/>
          <w:u w:val="single"/>
        </w:rPr>
        <w:t xml:space="preserve">thực hiện tăng dần theo lộ trình hợp lý. </w:t>
      </w:r>
      <w:r w:rsidRPr="009A2A71">
        <w:rPr>
          <w:color w:val="000000" w:themeColor="text1"/>
        </w:rPr>
        <w:t>Nghị định số</w:t>
      </w:r>
      <w:r w:rsidRPr="009A2A71">
        <w:rPr>
          <w:i/>
          <w:color w:val="000000" w:themeColor="text1"/>
        </w:rPr>
        <w:t xml:space="preserve"> </w:t>
      </w:r>
      <w:r w:rsidRPr="009A2A71">
        <w:rPr>
          <w:color w:val="000000" w:themeColor="text1"/>
        </w:rPr>
        <w:t>49/2010/NĐ-CP của Chính phủ quy định từ năm học 2011 - 2012, học phí sẽ được điều chỉnh theo chỉ số giá tiêu dùng tăng bình quân hàng năm do Bộ Kế hoạch và Đầu tư thông báo (thực tế từ 4%-5%)</w:t>
      </w:r>
    </w:p>
    <w:p w:rsidR="001926AD" w:rsidRPr="009A2A71" w:rsidRDefault="002214AF" w:rsidP="00EB1757">
      <w:pPr>
        <w:spacing w:line="360" w:lineRule="exact"/>
        <w:ind w:firstLine="709"/>
        <w:jc w:val="both"/>
        <w:rPr>
          <w:color w:val="000000" w:themeColor="text1"/>
        </w:rPr>
      </w:pPr>
      <w:r w:rsidRPr="009A2A71">
        <w:rPr>
          <w:color w:val="000000" w:themeColor="text1"/>
        </w:rPr>
        <w:t xml:space="preserve">Tại Nghị định số 86 cũng quy định mức tăng học phí do Hội đồng nhân dân cấp tỉnh quyết định theo chỉ số giá tiêu dùng bình quân hàng năm do Bộ Kế hoạch và Đầu tư thông báo. Thực tế mức tăng chỉ số giá giai đoạn 2015-2020 bình quân từ 4%-5%/năm, </w:t>
      </w:r>
      <w:r w:rsidRPr="009A2A71">
        <w:rPr>
          <w:color w:val="000000" w:themeColor="text1"/>
          <w:highlight w:val="white"/>
        </w:rPr>
        <w:t xml:space="preserve">khung học phí từ năm học 2015-2016 tịnh tiến đến năm học 2020-2021 như sau: </w:t>
      </w:r>
    </w:p>
    <w:tbl>
      <w:tblPr>
        <w:tblStyle w:val="a3"/>
        <w:tblW w:w="9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5295"/>
      </w:tblGrid>
      <w:tr w:rsidR="009A2A71" w:rsidRPr="009A2A71">
        <w:tc>
          <w:tcPr>
            <w:tcW w:w="3936" w:type="dxa"/>
          </w:tcPr>
          <w:p w:rsidR="001926AD" w:rsidRPr="009A2A71" w:rsidRDefault="002214AF">
            <w:pPr>
              <w:jc w:val="center"/>
              <w:rPr>
                <w:color w:val="000000" w:themeColor="text1"/>
                <w:sz w:val="26"/>
                <w:szCs w:val="26"/>
              </w:rPr>
            </w:pPr>
            <w:r w:rsidRPr="009A2A71">
              <w:rPr>
                <w:b/>
                <w:color w:val="000000" w:themeColor="text1"/>
                <w:sz w:val="26"/>
                <w:szCs w:val="26"/>
              </w:rPr>
              <w:t>Vùng</w:t>
            </w:r>
          </w:p>
        </w:tc>
        <w:tc>
          <w:tcPr>
            <w:tcW w:w="5295" w:type="dxa"/>
          </w:tcPr>
          <w:p w:rsidR="001926AD" w:rsidRPr="009A2A71" w:rsidRDefault="002214AF">
            <w:pPr>
              <w:jc w:val="center"/>
              <w:rPr>
                <w:color w:val="000000" w:themeColor="text1"/>
                <w:sz w:val="26"/>
                <w:szCs w:val="26"/>
                <w:highlight w:val="white"/>
              </w:rPr>
            </w:pPr>
            <w:r w:rsidRPr="009A2A71">
              <w:rPr>
                <w:b/>
                <w:color w:val="000000" w:themeColor="text1"/>
                <w:sz w:val="26"/>
                <w:szCs w:val="26"/>
                <w:highlight w:val="white"/>
              </w:rPr>
              <w:t>Học phí năm học 2020-2021</w:t>
            </w:r>
          </w:p>
          <w:p w:rsidR="001926AD" w:rsidRPr="009A2A71" w:rsidRDefault="002214AF">
            <w:pPr>
              <w:jc w:val="center"/>
              <w:rPr>
                <w:color w:val="000000" w:themeColor="text1"/>
                <w:sz w:val="26"/>
                <w:szCs w:val="26"/>
                <w:highlight w:val="white"/>
              </w:rPr>
            </w:pPr>
            <w:r w:rsidRPr="009A2A71">
              <w:rPr>
                <w:b/>
                <w:color w:val="000000" w:themeColor="text1"/>
                <w:sz w:val="26"/>
                <w:szCs w:val="26"/>
                <w:highlight w:val="white"/>
              </w:rPr>
              <w:t>(nghìn đồng)</w:t>
            </w:r>
          </w:p>
        </w:tc>
      </w:tr>
      <w:tr w:rsidR="009A2A71" w:rsidRPr="009A2A71">
        <w:tc>
          <w:tcPr>
            <w:tcW w:w="3936" w:type="dxa"/>
          </w:tcPr>
          <w:p w:rsidR="001926AD" w:rsidRPr="009A2A71" w:rsidRDefault="002214AF">
            <w:pPr>
              <w:rPr>
                <w:color w:val="000000" w:themeColor="text1"/>
                <w:sz w:val="24"/>
                <w:szCs w:val="24"/>
              </w:rPr>
            </w:pPr>
            <w:r w:rsidRPr="009A2A71">
              <w:rPr>
                <w:color w:val="000000" w:themeColor="text1"/>
                <w:sz w:val="24"/>
                <w:szCs w:val="24"/>
              </w:rPr>
              <w:t>Thành thị</w:t>
            </w:r>
          </w:p>
        </w:tc>
        <w:tc>
          <w:tcPr>
            <w:tcW w:w="5295" w:type="dxa"/>
          </w:tcPr>
          <w:p w:rsidR="001926AD" w:rsidRPr="009A2A71" w:rsidRDefault="002214AF">
            <w:pPr>
              <w:jc w:val="center"/>
              <w:rPr>
                <w:color w:val="000000" w:themeColor="text1"/>
                <w:sz w:val="24"/>
                <w:szCs w:val="24"/>
              </w:rPr>
            </w:pPr>
            <w:r w:rsidRPr="009A2A71">
              <w:rPr>
                <w:color w:val="000000" w:themeColor="text1"/>
                <w:sz w:val="24"/>
                <w:szCs w:val="24"/>
              </w:rPr>
              <w:t>Từ 270 đến 500</w:t>
            </w:r>
          </w:p>
        </w:tc>
      </w:tr>
      <w:tr w:rsidR="009A2A71" w:rsidRPr="009A2A71">
        <w:tc>
          <w:tcPr>
            <w:tcW w:w="3936" w:type="dxa"/>
          </w:tcPr>
          <w:p w:rsidR="001926AD" w:rsidRPr="009A2A71" w:rsidRDefault="002214AF">
            <w:pPr>
              <w:rPr>
                <w:color w:val="000000" w:themeColor="text1"/>
                <w:sz w:val="24"/>
                <w:szCs w:val="24"/>
              </w:rPr>
            </w:pPr>
            <w:r w:rsidRPr="009A2A71">
              <w:rPr>
                <w:color w:val="000000" w:themeColor="text1"/>
                <w:sz w:val="24"/>
                <w:szCs w:val="24"/>
              </w:rPr>
              <w:t>Nông thôn</w:t>
            </w:r>
          </w:p>
        </w:tc>
        <w:tc>
          <w:tcPr>
            <w:tcW w:w="5295" w:type="dxa"/>
          </w:tcPr>
          <w:p w:rsidR="001926AD" w:rsidRPr="009A2A71" w:rsidRDefault="002214AF">
            <w:pPr>
              <w:jc w:val="center"/>
              <w:rPr>
                <w:color w:val="000000" w:themeColor="text1"/>
                <w:sz w:val="24"/>
                <w:szCs w:val="24"/>
              </w:rPr>
            </w:pPr>
            <w:r w:rsidRPr="009A2A71">
              <w:rPr>
                <w:color w:val="000000" w:themeColor="text1"/>
                <w:sz w:val="24"/>
                <w:szCs w:val="24"/>
              </w:rPr>
              <w:t>Từ 90 đến 200</w:t>
            </w:r>
          </w:p>
        </w:tc>
      </w:tr>
      <w:tr w:rsidR="009A2A71" w:rsidRPr="009A2A71">
        <w:tc>
          <w:tcPr>
            <w:tcW w:w="3936" w:type="dxa"/>
          </w:tcPr>
          <w:p w:rsidR="001926AD" w:rsidRPr="009A2A71" w:rsidRDefault="002214AF">
            <w:pPr>
              <w:rPr>
                <w:color w:val="000000" w:themeColor="text1"/>
                <w:sz w:val="24"/>
                <w:szCs w:val="24"/>
              </w:rPr>
            </w:pPr>
            <w:r w:rsidRPr="009A2A71">
              <w:rPr>
                <w:color w:val="000000" w:themeColor="text1"/>
                <w:sz w:val="24"/>
                <w:szCs w:val="24"/>
              </w:rPr>
              <w:t>Miền núi</w:t>
            </w:r>
          </w:p>
        </w:tc>
        <w:tc>
          <w:tcPr>
            <w:tcW w:w="5295" w:type="dxa"/>
          </w:tcPr>
          <w:p w:rsidR="001926AD" w:rsidRPr="009A2A71" w:rsidRDefault="002214AF">
            <w:pPr>
              <w:jc w:val="center"/>
              <w:rPr>
                <w:color w:val="000000" w:themeColor="text1"/>
                <w:sz w:val="24"/>
                <w:szCs w:val="24"/>
              </w:rPr>
            </w:pPr>
            <w:r w:rsidRPr="009A2A71">
              <w:rPr>
                <w:color w:val="000000" w:themeColor="text1"/>
                <w:sz w:val="24"/>
                <w:szCs w:val="24"/>
              </w:rPr>
              <w:t>Từ 45 đến 100</w:t>
            </w:r>
          </w:p>
        </w:tc>
      </w:tr>
    </w:tbl>
    <w:p w:rsidR="001926AD" w:rsidRPr="009A2A71" w:rsidRDefault="002214AF" w:rsidP="00EB1757">
      <w:pPr>
        <w:spacing w:line="360" w:lineRule="exact"/>
        <w:ind w:firstLine="720"/>
        <w:jc w:val="both"/>
        <w:rPr>
          <w:color w:val="000000" w:themeColor="text1"/>
          <w:highlight w:val="white"/>
        </w:rPr>
      </w:pPr>
      <w:bookmarkStart w:id="5" w:name="_2et92p0" w:colFirst="0" w:colLast="0"/>
      <w:bookmarkEnd w:id="5"/>
      <w:r w:rsidRPr="009A2A71">
        <w:rPr>
          <w:color w:val="000000" w:themeColor="text1"/>
          <w:highlight w:val="white"/>
        </w:rPr>
        <w:lastRenderedPageBreak/>
        <w:t xml:space="preserve"> Qua kết quả khảo sát chi phí giáo dục của 300 cơ sở giáo dục mầm non, phổ thông của 20 tỉnh/thành phố cho thấy: Chi phí đào đạo tính đúng tính đủ theo định mức kinh tế - kỹ thuật từng khu vực như sau: </w:t>
      </w:r>
    </w:p>
    <w:p w:rsidR="001926AD" w:rsidRPr="009A2A71" w:rsidRDefault="002214AF" w:rsidP="00EB1757">
      <w:pPr>
        <w:spacing w:line="360" w:lineRule="exact"/>
        <w:ind w:firstLine="720"/>
        <w:jc w:val="both"/>
        <w:rPr>
          <w:color w:val="000000" w:themeColor="text1"/>
          <w:highlight w:val="white"/>
        </w:rPr>
      </w:pPr>
      <w:r w:rsidRPr="009A2A71">
        <w:rPr>
          <w:color w:val="000000" w:themeColor="text1"/>
          <w:highlight w:val="white"/>
        </w:rPr>
        <w:t xml:space="preserve">+ Khu vực thành thị là 2,5 triệu đồng/tháng/HS mầm non; 1,9 triệu đồng/tháng/HS tiểu học; 2,3 triệu đồng/tháng/HS THCS; 2,5 triệu đồng/tháng/HS THPT. </w:t>
      </w:r>
    </w:p>
    <w:p w:rsidR="001926AD" w:rsidRPr="009A2A71" w:rsidRDefault="002214AF" w:rsidP="00EB1757">
      <w:pPr>
        <w:spacing w:line="360" w:lineRule="exact"/>
        <w:ind w:firstLine="720"/>
        <w:jc w:val="both"/>
        <w:rPr>
          <w:color w:val="000000" w:themeColor="text1"/>
          <w:highlight w:val="white"/>
        </w:rPr>
      </w:pPr>
      <w:r w:rsidRPr="009A2A71">
        <w:rPr>
          <w:color w:val="000000" w:themeColor="text1"/>
          <w:highlight w:val="white"/>
        </w:rPr>
        <w:t>+ Khu vực nông thôn là 1.020 nghìn đồng/tháng/HS mầm non; 775.000 nghìn đồng/tháng/HS tiểu học; 1.050 nghìn đồng/tháng/HS THCS và THPT.</w:t>
      </w:r>
    </w:p>
    <w:p w:rsidR="001926AD" w:rsidRPr="009A2A71" w:rsidRDefault="002214AF" w:rsidP="00EB1757">
      <w:pPr>
        <w:spacing w:line="360" w:lineRule="exact"/>
        <w:ind w:firstLine="720"/>
        <w:jc w:val="both"/>
        <w:rPr>
          <w:color w:val="000000" w:themeColor="text1"/>
          <w:highlight w:val="white"/>
        </w:rPr>
      </w:pPr>
      <w:r w:rsidRPr="009A2A71">
        <w:rPr>
          <w:color w:val="000000" w:themeColor="text1"/>
          <w:highlight w:val="white"/>
        </w:rPr>
        <w:t>+ Khu vực miền núi là 720 nghìn đồng/tháng/HS mầm non; 540 nghìn đồng/tháng/HS tiểu học; 730 nghìn đồng/tháng/HS THCS và THPT.</w:t>
      </w:r>
    </w:p>
    <w:p w:rsidR="001926AD" w:rsidRPr="009A2A71" w:rsidRDefault="002214AF" w:rsidP="00EB1757">
      <w:pPr>
        <w:spacing w:line="360" w:lineRule="exact"/>
        <w:ind w:firstLine="720"/>
        <w:jc w:val="both"/>
        <w:rPr>
          <w:color w:val="000000" w:themeColor="text1"/>
          <w:highlight w:val="white"/>
        </w:rPr>
      </w:pPr>
      <w:bookmarkStart w:id="6" w:name="_tyjcwt" w:colFirst="0" w:colLast="0"/>
      <w:bookmarkEnd w:id="6"/>
      <w:r w:rsidRPr="009A2A71">
        <w:rPr>
          <w:color w:val="000000" w:themeColor="text1"/>
          <w:highlight w:val="white"/>
        </w:rPr>
        <w:t xml:space="preserve">Như vậy, tính bình quân mức học phí hiện nay theo Nghị định 86 mới bù đắp được </w:t>
      </w:r>
      <w:r w:rsidRPr="009A2A71">
        <w:rPr>
          <w:b/>
          <w:color w:val="000000" w:themeColor="text1"/>
          <w:highlight w:val="white"/>
        </w:rPr>
        <w:t>20%-25% chi phí đào tạo</w:t>
      </w:r>
      <w:r w:rsidRPr="009A2A71">
        <w:rPr>
          <w:color w:val="000000" w:themeColor="text1"/>
          <w:highlight w:val="white"/>
        </w:rPr>
        <w:t xml:space="preserve"> tính đúng, tính đủ theo định mức kinh tế kỹ thuật.</w:t>
      </w:r>
    </w:p>
    <w:p w:rsidR="001926AD" w:rsidRPr="009A2A71" w:rsidRDefault="002214AF" w:rsidP="00EB1757">
      <w:pPr>
        <w:spacing w:line="360" w:lineRule="exact"/>
        <w:ind w:firstLine="720"/>
        <w:jc w:val="both"/>
        <w:rPr>
          <w:i/>
          <w:color w:val="000000" w:themeColor="text1"/>
        </w:rPr>
      </w:pPr>
      <w:r w:rsidRPr="009A2A71">
        <w:rPr>
          <w:i/>
          <w:color w:val="000000" w:themeColor="text1"/>
          <w:highlight w:val="white"/>
        </w:rPr>
        <w:t xml:space="preserve">- Đề xuất khung học phí của năm học </w:t>
      </w:r>
      <w:r w:rsidRPr="009A2A71">
        <w:rPr>
          <w:i/>
          <w:color w:val="000000" w:themeColor="text1"/>
        </w:rPr>
        <w:t xml:space="preserve">2021-2022:  </w:t>
      </w:r>
    </w:p>
    <w:p w:rsidR="001926AD" w:rsidRPr="009A2A71" w:rsidRDefault="002214AF" w:rsidP="00EB1757">
      <w:pPr>
        <w:pBdr>
          <w:top w:val="nil"/>
          <w:left w:val="nil"/>
          <w:bottom w:val="nil"/>
          <w:right w:val="nil"/>
          <w:between w:val="nil"/>
        </w:pBdr>
        <w:spacing w:line="360" w:lineRule="exact"/>
        <w:ind w:firstLine="567"/>
        <w:jc w:val="both"/>
        <w:rPr>
          <w:i/>
          <w:color w:val="000000" w:themeColor="text1"/>
          <w:highlight w:val="white"/>
        </w:rPr>
      </w:pPr>
      <w:r w:rsidRPr="009A2A71">
        <w:rPr>
          <w:color w:val="000000" w:themeColor="text1"/>
        </w:rPr>
        <w:t xml:space="preserve">Do tình hình dịch bệnh Covid-19 vẫn diễn biến phức tạp và năm 2020 nước ta trải qua nhiều đợt lũ lụt ảnh hưởng nghiêm trọng đến đời sống và thu nhập của người dân nên Bộ GDĐT đề xuất mức học phí không tăng so với năm học 2020-2021, cụ thể như sau: </w:t>
      </w:r>
      <w:r w:rsidRPr="009A2A71">
        <w:rPr>
          <w:i/>
          <w:color w:val="000000" w:themeColor="text1"/>
        </w:rPr>
        <w:t xml:space="preserve">Căn cứ vào tình hình thực tế của địa phương, </w:t>
      </w:r>
      <w:r w:rsidRPr="009A2A71">
        <w:rPr>
          <w:i/>
          <w:color w:val="000000" w:themeColor="text1"/>
          <w:highlight w:val="white"/>
        </w:rPr>
        <w:t>Hội đồng nhân dân cấp tỉnh quyết định khung học phí cụ thể nhưng không vượt khung học phí năm học 2020-2021 do Hội đồng nhân dân cấp tỉnh ban hành.</w:t>
      </w:r>
    </w:p>
    <w:p w:rsidR="001926AD" w:rsidRPr="009A2A71" w:rsidRDefault="002214AF" w:rsidP="00EB1757">
      <w:pPr>
        <w:spacing w:line="360" w:lineRule="exact"/>
        <w:ind w:firstLine="720"/>
        <w:jc w:val="both"/>
        <w:rPr>
          <w:i/>
          <w:color w:val="000000" w:themeColor="text1"/>
          <w:highlight w:val="white"/>
        </w:rPr>
      </w:pPr>
      <w:r w:rsidRPr="009A2A71">
        <w:rPr>
          <w:i/>
          <w:color w:val="000000" w:themeColor="text1"/>
          <w:highlight w:val="white"/>
        </w:rPr>
        <w:t>- Khung học phí từ năm học 2022-2023:</w:t>
      </w:r>
    </w:p>
    <w:p w:rsidR="001926AD" w:rsidRPr="009A2A71" w:rsidRDefault="002214AF" w:rsidP="00EB1757">
      <w:pPr>
        <w:widowControl w:val="0"/>
        <w:spacing w:line="360" w:lineRule="exact"/>
        <w:ind w:firstLine="720"/>
        <w:jc w:val="both"/>
        <w:rPr>
          <w:color w:val="000000" w:themeColor="text1"/>
        </w:rPr>
      </w:pPr>
      <w:bookmarkStart w:id="7" w:name="_3dy6vkm" w:colFirst="0" w:colLast="0"/>
      <w:bookmarkEnd w:id="7"/>
      <w:r w:rsidRPr="009A2A71">
        <w:rPr>
          <w:color w:val="000000" w:themeColor="text1"/>
        </w:rPr>
        <w:t xml:space="preserve">Thực tế mức tăng chỉ số giá giai đoạn 2015-2020 bình quân từ 4%-5%/năm. Mức tăng này khá thấp và không thể thực hiện lộ trình tính đủ chi phí giáo dục vào năm 2030. Để đạt mục tiêu đến </w:t>
      </w:r>
      <w:r w:rsidRPr="009A2A71">
        <w:rPr>
          <w:b/>
          <w:color w:val="000000" w:themeColor="text1"/>
        </w:rPr>
        <w:t>năm 2030 tính đủ chi phí giáo dục mầm non phổ thông</w:t>
      </w:r>
      <w:r w:rsidRPr="009A2A71">
        <w:rPr>
          <w:color w:val="000000" w:themeColor="text1"/>
        </w:rPr>
        <w:t xml:space="preserve"> thì mức học phí cũng cần tăng thêm so với lộ trình cũ khoảng 2,5%, theo đó dự kiến lộ trình tăng hàng năm khoảng 7,5%/năm (so với mức tăng theo lộ trình cũ là khoảng 5%/năm của Nghị định 86 đang thực hiện), mức tăng thêm 2,5%/năm để bù đắp tốc độ tăng của chỉ số giá tiêu dùng.</w:t>
      </w:r>
    </w:p>
    <w:p w:rsidR="001926AD" w:rsidRPr="009A2A71" w:rsidRDefault="002214AF" w:rsidP="00EB1757">
      <w:pPr>
        <w:pBdr>
          <w:top w:val="nil"/>
          <w:left w:val="nil"/>
          <w:bottom w:val="nil"/>
          <w:right w:val="nil"/>
          <w:between w:val="nil"/>
        </w:pBdr>
        <w:spacing w:line="360" w:lineRule="exact"/>
        <w:ind w:firstLine="720"/>
        <w:jc w:val="both"/>
        <w:rPr>
          <w:color w:val="000000" w:themeColor="text1"/>
        </w:rPr>
      </w:pPr>
      <w:r w:rsidRPr="009A2A71">
        <w:rPr>
          <w:color w:val="000000" w:themeColor="text1"/>
        </w:rPr>
        <w:t>Căn cứ khung học phí quy định, Ủy ban nhân dân cấp tỉnh trình Hội đồng nhân dân cấp tỉnh quyết định mức thu học phí cụ thể nhưng tối đa không vượt mức trần quy định.</w:t>
      </w:r>
    </w:p>
    <w:p w:rsidR="001926AD" w:rsidRPr="009A2A71" w:rsidRDefault="002214AF" w:rsidP="00EB1757">
      <w:pPr>
        <w:spacing w:line="360" w:lineRule="exact"/>
        <w:ind w:firstLine="720"/>
        <w:jc w:val="center"/>
        <w:rPr>
          <w:b/>
          <w:color w:val="000000" w:themeColor="text1"/>
          <w:highlight w:val="white"/>
        </w:rPr>
      </w:pPr>
      <w:r w:rsidRPr="009A2A71">
        <w:rPr>
          <w:b/>
          <w:color w:val="000000" w:themeColor="text1"/>
          <w:highlight w:val="white"/>
        </w:rPr>
        <w:t>Khung học phí năm học 2022-2023 cụ thể như sau:</w:t>
      </w:r>
    </w:p>
    <w:p w:rsidR="001926AD" w:rsidRPr="009A2A71" w:rsidRDefault="002214AF" w:rsidP="00EB1757">
      <w:pPr>
        <w:spacing w:line="360" w:lineRule="exact"/>
        <w:ind w:firstLine="720"/>
        <w:jc w:val="both"/>
        <w:rPr>
          <w:color w:val="000000" w:themeColor="text1"/>
          <w:highlight w:val="white"/>
        </w:rPr>
      </w:pPr>
      <w:r w:rsidRPr="009A2A71">
        <w:rPr>
          <w:color w:val="000000" w:themeColor="text1"/>
          <w:highlight w:val="white"/>
        </w:rPr>
        <w:t>(i) Đối với cơ sở giáo dục chưa tự bảo đảm chi thường xuyên hoặc tự bảo đảm chi thường xuyên nhưng chưa đạt kiểm định chất lượng trong nước:</w:t>
      </w:r>
    </w:p>
    <w:p w:rsidR="001926AD" w:rsidRPr="009A2A71" w:rsidRDefault="002214AF" w:rsidP="00BB3D6B">
      <w:pPr>
        <w:tabs>
          <w:tab w:val="left" w:pos="851"/>
        </w:tabs>
        <w:spacing w:before="60" w:after="60" w:line="360" w:lineRule="exact"/>
        <w:ind w:firstLine="567"/>
        <w:jc w:val="right"/>
        <w:rPr>
          <w:color w:val="000000" w:themeColor="text1"/>
        </w:rPr>
      </w:pPr>
      <w:r w:rsidRPr="009A2A71">
        <w:rPr>
          <w:color w:val="000000" w:themeColor="text1"/>
        </w:rPr>
        <w:t xml:space="preserve">Đơn vị: nghìn đồng/học sinh/tháng </w:t>
      </w:r>
    </w:p>
    <w:tbl>
      <w:tblPr>
        <w:tblStyle w:val="a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0"/>
        <w:gridCol w:w="1564"/>
        <w:gridCol w:w="1559"/>
        <w:gridCol w:w="1417"/>
        <w:gridCol w:w="1981"/>
      </w:tblGrid>
      <w:tr w:rsidR="009A2A71" w:rsidRPr="009A2A71" w:rsidTr="00BB3D6B">
        <w:trPr>
          <w:trHeight w:val="502"/>
        </w:trPr>
        <w:tc>
          <w:tcPr>
            <w:tcW w:w="2830" w:type="dxa"/>
            <w:vMerge w:val="restart"/>
            <w:vAlign w:val="center"/>
          </w:tcPr>
          <w:p w:rsidR="001926AD" w:rsidRPr="009A2A71" w:rsidRDefault="002214AF">
            <w:pPr>
              <w:jc w:val="center"/>
              <w:rPr>
                <w:color w:val="000000" w:themeColor="text1"/>
                <w:sz w:val="24"/>
                <w:szCs w:val="24"/>
              </w:rPr>
            </w:pPr>
            <w:r w:rsidRPr="009A2A71">
              <w:rPr>
                <w:b/>
                <w:color w:val="000000" w:themeColor="text1"/>
                <w:sz w:val="24"/>
                <w:szCs w:val="24"/>
              </w:rPr>
              <w:t>Vùng</w:t>
            </w:r>
          </w:p>
        </w:tc>
        <w:tc>
          <w:tcPr>
            <w:tcW w:w="6521" w:type="dxa"/>
            <w:gridSpan w:val="4"/>
            <w:vAlign w:val="center"/>
          </w:tcPr>
          <w:p w:rsidR="001926AD" w:rsidRPr="009A2A71" w:rsidRDefault="002214AF">
            <w:pPr>
              <w:jc w:val="center"/>
              <w:rPr>
                <w:color w:val="000000" w:themeColor="text1"/>
                <w:sz w:val="24"/>
                <w:szCs w:val="24"/>
              </w:rPr>
            </w:pPr>
            <w:r w:rsidRPr="009A2A71">
              <w:rPr>
                <w:b/>
                <w:color w:val="000000" w:themeColor="text1"/>
                <w:sz w:val="24"/>
                <w:szCs w:val="24"/>
              </w:rPr>
              <w:t>Năm học 2022-2023</w:t>
            </w:r>
            <w:r w:rsidRPr="009A2A71">
              <w:rPr>
                <w:b/>
                <w:color w:val="000000" w:themeColor="text1"/>
                <w:sz w:val="24"/>
                <w:szCs w:val="24"/>
              </w:rPr>
              <w:br/>
              <w:t>Khung học phí giáo dục mầm non, phổ thông</w:t>
            </w:r>
          </w:p>
        </w:tc>
      </w:tr>
      <w:tr w:rsidR="009A2A71" w:rsidRPr="009A2A71" w:rsidTr="00BB3D6B">
        <w:trPr>
          <w:trHeight w:val="58"/>
        </w:trPr>
        <w:tc>
          <w:tcPr>
            <w:tcW w:w="2830" w:type="dxa"/>
            <w:vMerge/>
            <w:vAlign w:val="center"/>
          </w:tcPr>
          <w:p w:rsidR="001926AD" w:rsidRPr="009A2A71" w:rsidRDefault="001926AD">
            <w:pPr>
              <w:widowControl w:val="0"/>
              <w:pBdr>
                <w:top w:val="nil"/>
                <w:left w:val="nil"/>
                <w:bottom w:val="nil"/>
                <w:right w:val="nil"/>
                <w:between w:val="nil"/>
              </w:pBdr>
              <w:spacing w:line="276" w:lineRule="auto"/>
              <w:rPr>
                <w:color w:val="000000" w:themeColor="text1"/>
                <w:sz w:val="24"/>
                <w:szCs w:val="24"/>
              </w:rPr>
            </w:pPr>
          </w:p>
        </w:tc>
        <w:tc>
          <w:tcPr>
            <w:tcW w:w="1564" w:type="dxa"/>
            <w:vAlign w:val="center"/>
          </w:tcPr>
          <w:p w:rsidR="001926AD" w:rsidRPr="009A2A71" w:rsidRDefault="002214AF">
            <w:pPr>
              <w:jc w:val="center"/>
              <w:rPr>
                <w:color w:val="000000" w:themeColor="text1"/>
                <w:sz w:val="24"/>
                <w:szCs w:val="24"/>
              </w:rPr>
            </w:pPr>
            <w:r w:rsidRPr="009A2A71">
              <w:rPr>
                <w:b/>
                <w:color w:val="000000" w:themeColor="text1"/>
                <w:sz w:val="24"/>
                <w:szCs w:val="24"/>
              </w:rPr>
              <w:t>Mầm non</w:t>
            </w:r>
          </w:p>
        </w:tc>
        <w:tc>
          <w:tcPr>
            <w:tcW w:w="1559" w:type="dxa"/>
            <w:vAlign w:val="center"/>
          </w:tcPr>
          <w:p w:rsidR="001926AD" w:rsidRPr="009A2A71" w:rsidRDefault="002214AF">
            <w:pPr>
              <w:jc w:val="center"/>
              <w:rPr>
                <w:color w:val="000000" w:themeColor="text1"/>
                <w:sz w:val="24"/>
                <w:szCs w:val="24"/>
              </w:rPr>
            </w:pPr>
            <w:r w:rsidRPr="009A2A71">
              <w:rPr>
                <w:b/>
                <w:color w:val="000000" w:themeColor="text1"/>
                <w:sz w:val="24"/>
                <w:szCs w:val="24"/>
              </w:rPr>
              <w:t>Tiểu học</w:t>
            </w:r>
          </w:p>
        </w:tc>
        <w:tc>
          <w:tcPr>
            <w:tcW w:w="1417" w:type="dxa"/>
            <w:vAlign w:val="center"/>
          </w:tcPr>
          <w:p w:rsidR="001926AD" w:rsidRPr="009A2A71" w:rsidRDefault="002214AF">
            <w:pPr>
              <w:jc w:val="center"/>
              <w:rPr>
                <w:color w:val="000000" w:themeColor="text1"/>
                <w:sz w:val="24"/>
                <w:szCs w:val="24"/>
              </w:rPr>
            </w:pPr>
            <w:r w:rsidRPr="009A2A71">
              <w:rPr>
                <w:b/>
                <w:color w:val="000000" w:themeColor="text1"/>
                <w:sz w:val="24"/>
                <w:szCs w:val="24"/>
              </w:rPr>
              <w:t>THCS</w:t>
            </w:r>
          </w:p>
        </w:tc>
        <w:tc>
          <w:tcPr>
            <w:tcW w:w="1981" w:type="dxa"/>
            <w:vAlign w:val="center"/>
          </w:tcPr>
          <w:p w:rsidR="001926AD" w:rsidRPr="009A2A71" w:rsidRDefault="002214AF">
            <w:pPr>
              <w:jc w:val="center"/>
              <w:rPr>
                <w:color w:val="000000" w:themeColor="text1"/>
                <w:sz w:val="24"/>
                <w:szCs w:val="24"/>
              </w:rPr>
            </w:pPr>
            <w:r w:rsidRPr="009A2A71">
              <w:rPr>
                <w:b/>
                <w:color w:val="000000" w:themeColor="text1"/>
                <w:sz w:val="24"/>
                <w:szCs w:val="24"/>
              </w:rPr>
              <w:t>THPT</w:t>
            </w:r>
          </w:p>
        </w:tc>
      </w:tr>
      <w:tr w:rsidR="009A2A71" w:rsidRPr="009A2A71" w:rsidTr="00BB3D6B">
        <w:trPr>
          <w:trHeight w:val="447"/>
        </w:trPr>
        <w:tc>
          <w:tcPr>
            <w:tcW w:w="2830" w:type="dxa"/>
            <w:vAlign w:val="center"/>
          </w:tcPr>
          <w:p w:rsidR="001926AD" w:rsidRPr="009A2A71" w:rsidRDefault="002214AF">
            <w:pPr>
              <w:jc w:val="center"/>
              <w:rPr>
                <w:color w:val="000000" w:themeColor="text1"/>
                <w:sz w:val="24"/>
                <w:szCs w:val="24"/>
              </w:rPr>
            </w:pPr>
            <w:r w:rsidRPr="009A2A71">
              <w:rPr>
                <w:color w:val="000000" w:themeColor="text1"/>
                <w:sz w:val="24"/>
                <w:szCs w:val="24"/>
              </w:rPr>
              <w:t>Thành thị</w:t>
            </w:r>
          </w:p>
        </w:tc>
        <w:tc>
          <w:tcPr>
            <w:tcW w:w="1564" w:type="dxa"/>
            <w:vAlign w:val="center"/>
          </w:tcPr>
          <w:p w:rsidR="001926AD" w:rsidRPr="009A2A71" w:rsidRDefault="002214AF">
            <w:pPr>
              <w:jc w:val="center"/>
              <w:rPr>
                <w:color w:val="000000" w:themeColor="text1"/>
                <w:sz w:val="24"/>
                <w:szCs w:val="24"/>
              </w:rPr>
            </w:pPr>
            <w:r w:rsidRPr="009A2A71">
              <w:rPr>
                <w:color w:val="000000" w:themeColor="text1"/>
                <w:sz w:val="24"/>
                <w:szCs w:val="24"/>
              </w:rPr>
              <w:t>300-540</w:t>
            </w:r>
          </w:p>
        </w:tc>
        <w:tc>
          <w:tcPr>
            <w:tcW w:w="1559" w:type="dxa"/>
            <w:vAlign w:val="center"/>
          </w:tcPr>
          <w:p w:rsidR="001926AD" w:rsidRPr="009A2A71" w:rsidRDefault="002214AF">
            <w:pPr>
              <w:jc w:val="center"/>
              <w:rPr>
                <w:color w:val="000000" w:themeColor="text1"/>
                <w:sz w:val="24"/>
                <w:szCs w:val="24"/>
              </w:rPr>
            </w:pPr>
            <w:r w:rsidRPr="009A2A71">
              <w:rPr>
                <w:color w:val="000000" w:themeColor="text1"/>
                <w:sz w:val="24"/>
                <w:szCs w:val="24"/>
              </w:rPr>
              <w:t>300-540</w:t>
            </w:r>
          </w:p>
        </w:tc>
        <w:tc>
          <w:tcPr>
            <w:tcW w:w="1417" w:type="dxa"/>
            <w:vAlign w:val="center"/>
          </w:tcPr>
          <w:p w:rsidR="001926AD" w:rsidRPr="009A2A71" w:rsidRDefault="002214AF">
            <w:pPr>
              <w:jc w:val="center"/>
              <w:rPr>
                <w:color w:val="000000" w:themeColor="text1"/>
                <w:sz w:val="24"/>
                <w:szCs w:val="24"/>
              </w:rPr>
            </w:pPr>
            <w:r w:rsidRPr="009A2A71">
              <w:rPr>
                <w:color w:val="000000" w:themeColor="text1"/>
                <w:sz w:val="24"/>
                <w:szCs w:val="24"/>
              </w:rPr>
              <w:t>300-650</w:t>
            </w:r>
          </w:p>
        </w:tc>
        <w:tc>
          <w:tcPr>
            <w:tcW w:w="1981" w:type="dxa"/>
            <w:vAlign w:val="center"/>
          </w:tcPr>
          <w:p w:rsidR="001926AD" w:rsidRPr="009A2A71" w:rsidRDefault="002214AF">
            <w:pPr>
              <w:jc w:val="center"/>
              <w:rPr>
                <w:color w:val="000000" w:themeColor="text1"/>
                <w:sz w:val="24"/>
                <w:szCs w:val="24"/>
              </w:rPr>
            </w:pPr>
            <w:r w:rsidRPr="009A2A71">
              <w:rPr>
                <w:color w:val="000000" w:themeColor="text1"/>
                <w:sz w:val="24"/>
                <w:szCs w:val="24"/>
              </w:rPr>
              <w:t>300-650</w:t>
            </w:r>
          </w:p>
        </w:tc>
      </w:tr>
      <w:tr w:rsidR="009A2A71" w:rsidRPr="009A2A71" w:rsidTr="00BB3D6B">
        <w:trPr>
          <w:trHeight w:val="447"/>
        </w:trPr>
        <w:tc>
          <w:tcPr>
            <w:tcW w:w="2830" w:type="dxa"/>
            <w:vAlign w:val="center"/>
          </w:tcPr>
          <w:p w:rsidR="001926AD" w:rsidRPr="009A2A71" w:rsidRDefault="002214AF">
            <w:pPr>
              <w:jc w:val="center"/>
              <w:rPr>
                <w:color w:val="000000" w:themeColor="text1"/>
                <w:sz w:val="24"/>
                <w:szCs w:val="24"/>
              </w:rPr>
            </w:pPr>
            <w:r w:rsidRPr="009A2A71">
              <w:rPr>
                <w:color w:val="000000" w:themeColor="text1"/>
                <w:sz w:val="24"/>
                <w:szCs w:val="24"/>
              </w:rPr>
              <w:t>Nông thôn</w:t>
            </w:r>
          </w:p>
        </w:tc>
        <w:tc>
          <w:tcPr>
            <w:tcW w:w="1564" w:type="dxa"/>
            <w:vAlign w:val="center"/>
          </w:tcPr>
          <w:p w:rsidR="001926AD" w:rsidRPr="009A2A71" w:rsidRDefault="002214AF">
            <w:pPr>
              <w:jc w:val="center"/>
              <w:rPr>
                <w:color w:val="000000" w:themeColor="text1"/>
                <w:sz w:val="24"/>
                <w:szCs w:val="24"/>
              </w:rPr>
            </w:pPr>
            <w:r w:rsidRPr="009A2A71">
              <w:rPr>
                <w:color w:val="000000" w:themeColor="text1"/>
                <w:sz w:val="24"/>
                <w:szCs w:val="24"/>
              </w:rPr>
              <w:t>100-220</w:t>
            </w:r>
          </w:p>
        </w:tc>
        <w:tc>
          <w:tcPr>
            <w:tcW w:w="1559" w:type="dxa"/>
            <w:vAlign w:val="center"/>
          </w:tcPr>
          <w:p w:rsidR="001926AD" w:rsidRPr="009A2A71" w:rsidRDefault="002214AF">
            <w:pPr>
              <w:jc w:val="center"/>
              <w:rPr>
                <w:color w:val="000000" w:themeColor="text1"/>
                <w:sz w:val="24"/>
                <w:szCs w:val="24"/>
              </w:rPr>
            </w:pPr>
            <w:r w:rsidRPr="009A2A71">
              <w:rPr>
                <w:color w:val="000000" w:themeColor="text1"/>
                <w:sz w:val="24"/>
                <w:szCs w:val="24"/>
              </w:rPr>
              <w:t>100-220</w:t>
            </w:r>
          </w:p>
        </w:tc>
        <w:tc>
          <w:tcPr>
            <w:tcW w:w="1417" w:type="dxa"/>
            <w:vAlign w:val="center"/>
          </w:tcPr>
          <w:p w:rsidR="001926AD" w:rsidRPr="009A2A71" w:rsidRDefault="002214AF">
            <w:pPr>
              <w:jc w:val="center"/>
              <w:rPr>
                <w:color w:val="000000" w:themeColor="text1"/>
                <w:sz w:val="24"/>
                <w:szCs w:val="24"/>
              </w:rPr>
            </w:pPr>
            <w:r w:rsidRPr="009A2A71">
              <w:rPr>
                <w:color w:val="000000" w:themeColor="text1"/>
                <w:sz w:val="24"/>
                <w:szCs w:val="24"/>
              </w:rPr>
              <w:t>100-270</w:t>
            </w:r>
          </w:p>
        </w:tc>
        <w:tc>
          <w:tcPr>
            <w:tcW w:w="1981" w:type="dxa"/>
            <w:vAlign w:val="center"/>
          </w:tcPr>
          <w:p w:rsidR="001926AD" w:rsidRPr="009A2A71" w:rsidRDefault="002214AF">
            <w:pPr>
              <w:jc w:val="center"/>
              <w:rPr>
                <w:color w:val="000000" w:themeColor="text1"/>
                <w:sz w:val="24"/>
                <w:szCs w:val="24"/>
              </w:rPr>
            </w:pPr>
            <w:r w:rsidRPr="009A2A71">
              <w:rPr>
                <w:color w:val="000000" w:themeColor="text1"/>
                <w:sz w:val="24"/>
                <w:szCs w:val="24"/>
              </w:rPr>
              <w:t>200-330</w:t>
            </w:r>
          </w:p>
        </w:tc>
      </w:tr>
      <w:tr w:rsidR="001926AD" w:rsidRPr="009A2A71" w:rsidTr="00BB3D6B">
        <w:trPr>
          <w:trHeight w:val="447"/>
        </w:trPr>
        <w:tc>
          <w:tcPr>
            <w:tcW w:w="2830" w:type="dxa"/>
            <w:vAlign w:val="center"/>
          </w:tcPr>
          <w:p w:rsidR="001926AD" w:rsidRPr="009A2A71" w:rsidRDefault="002214AF">
            <w:pPr>
              <w:jc w:val="center"/>
              <w:rPr>
                <w:color w:val="000000" w:themeColor="text1"/>
                <w:sz w:val="24"/>
                <w:szCs w:val="24"/>
              </w:rPr>
            </w:pPr>
            <w:r w:rsidRPr="009A2A71">
              <w:rPr>
                <w:color w:val="000000" w:themeColor="text1"/>
                <w:sz w:val="24"/>
                <w:szCs w:val="24"/>
              </w:rPr>
              <w:lastRenderedPageBreak/>
              <w:t>Vùng dân tộc thiểu số và miền núi</w:t>
            </w:r>
          </w:p>
        </w:tc>
        <w:tc>
          <w:tcPr>
            <w:tcW w:w="1564" w:type="dxa"/>
            <w:vAlign w:val="center"/>
          </w:tcPr>
          <w:p w:rsidR="001926AD" w:rsidRPr="009A2A71" w:rsidRDefault="002214AF">
            <w:pPr>
              <w:jc w:val="center"/>
              <w:rPr>
                <w:color w:val="000000" w:themeColor="text1"/>
                <w:sz w:val="24"/>
                <w:szCs w:val="24"/>
              </w:rPr>
            </w:pPr>
            <w:r w:rsidRPr="009A2A71">
              <w:rPr>
                <w:color w:val="000000" w:themeColor="text1"/>
                <w:sz w:val="24"/>
                <w:szCs w:val="24"/>
              </w:rPr>
              <w:t>50-110</w:t>
            </w:r>
          </w:p>
        </w:tc>
        <w:tc>
          <w:tcPr>
            <w:tcW w:w="1559" w:type="dxa"/>
            <w:vAlign w:val="center"/>
          </w:tcPr>
          <w:p w:rsidR="001926AD" w:rsidRPr="009A2A71" w:rsidRDefault="002214AF">
            <w:pPr>
              <w:jc w:val="center"/>
              <w:rPr>
                <w:color w:val="000000" w:themeColor="text1"/>
                <w:sz w:val="24"/>
                <w:szCs w:val="24"/>
              </w:rPr>
            </w:pPr>
            <w:r w:rsidRPr="009A2A71">
              <w:rPr>
                <w:color w:val="000000" w:themeColor="text1"/>
                <w:sz w:val="24"/>
                <w:szCs w:val="24"/>
              </w:rPr>
              <w:t>50-110</w:t>
            </w:r>
          </w:p>
        </w:tc>
        <w:tc>
          <w:tcPr>
            <w:tcW w:w="1417" w:type="dxa"/>
            <w:vAlign w:val="center"/>
          </w:tcPr>
          <w:p w:rsidR="001926AD" w:rsidRPr="009A2A71" w:rsidRDefault="002214AF">
            <w:pPr>
              <w:jc w:val="center"/>
              <w:rPr>
                <w:color w:val="000000" w:themeColor="text1"/>
                <w:sz w:val="24"/>
                <w:szCs w:val="24"/>
              </w:rPr>
            </w:pPr>
            <w:r w:rsidRPr="009A2A71">
              <w:rPr>
                <w:color w:val="000000" w:themeColor="text1"/>
                <w:sz w:val="24"/>
                <w:szCs w:val="24"/>
              </w:rPr>
              <w:t>50-170</w:t>
            </w:r>
          </w:p>
        </w:tc>
        <w:tc>
          <w:tcPr>
            <w:tcW w:w="1981" w:type="dxa"/>
            <w:vAlign w:val="center"/>
          </w:tcPr>
          <w:p w:rsidR="001926AD" w:rsidRPr="009A2A71" w:rsidRDefault="002214AF">
            <w:pPr>
              <w:jc w:val="center"/>
              <w:rPr>
                <w:color w:val="000000" w:themeColor="text1"/>
                <w:sz w:val="24"/>
                <w:szCs w:val="24"/>
              </w:rPr>
            </w:pPr>
            <w:r w:rsidRPr="009A2A71">
              <w:rPr>
                <w:color w:val="000000" w:themeColor="text1"/>
                <w:sz w:val="24"/>
                <w:szCs w:val="24"/>
              </w:rPr>
              <w:t>100-220</w:t>
            </w:r>
          </w:p>
        </w:tc>
      </w:tr>
    </w:tbl>
    <w:p w:rsidR="001926AD" w:rsidRPr="009A2A71" w:rsidRDefault="002214AF" w:rsidP="00BB3D6B">
      <w:pPr>
        <w:spacing w:line="360" w:lineRule="exact"/>
        <w:ind w:firstLine="720"/>
        <w:jc w:val="both"/>
        <w:rPr>
          <w:color w:val="000000" w:themeColor="text1"/>
        </w:rPr>
      </w:pPr>
      <w:bookmarkStart w:id="8" w:name="_1t3h5sf" w:colFirst="0" w:colLast="0"/>
      <w:bookmarkEnd w:id="8"/>
      <w:r w:rsidRPr="009A2A71">
        <w:rPr>
          <w:color w:val="000000" w:themeColor="text1"/>
        </w:rPr>
        <w:t xml:space="preserve">Khung học phí đối với giáo dục tiểu học công lập quy định tại Nghị định này là căn cứ để Hội đồng nhân dân cấp tỉnh quyết định mức hỗ trợ tiền đóng học phí cho học sinh tiểu học ngoài công lập ở các địa bàn chưa đủ trường tiểu học công lập và các đối tượng học sinh tiểu học ngoài công lập được hưởng chính sách miễn giảm học phí (theo quy định tại Khoản 3 Điều 99 Luật Giáo dục 2019). </w:t>
      </w:r>
    </w:p>
    <w:p w:rsidR="001926AD" w:rsidRPr="009A2A71" w:rsidRDefault="002214AF" w:rsidP="00EB1757">
      <w:pPr>
        <w:spacing w:line="360" w:lineRule="exact"/>
        <w:jc w:val="both"/>
        <w:rPr>
          <w:color w:val="000000" w:themeColor="text1"/>
        </w:rPr>
      </w:pPr>
      <w:r w:rsidRPr="009A2A71">
        <w:rPr>
          <w:color w:val="000000" w:themeColor="text1"/>
          <w:highlight w:val="white"/>
        </w:rPr>
        <w:tab/>
        <w:t>(ii) Mức t</w:t>
      </w:r>
      <w:r w:rsidRPr="009A2A71">
        <w:rPr>
          <w:color w:val="000000" w:themeColor="text1"/>
        </w:rPr>
        <w:t>rần của khung học phí đối với cơ sở giáo dục mầm non, phổ thông công lập tự bảo đảm chi thường xuyên và đạt kiểm định chất lượng trong nước hoặc tự bảo đảm chi thường xuyên và chi đầu tư nhưng chưa đạt kiểm định chất lượng trong nước: Tối đa bằng 2 lần mức trần học phí tại mục (i).</w:t>
      </w:r>
    </w:p>
    <w:p w:rsidR="001926AD" w:rsidRPr="009A2A71" w:rsidRDefault="002214AF" w:rsidP="00EB1757">
      <w:pPr>
        <w:spacing w:line="360" w:lineRule="exact"/>
        <w:ind w:firstLine="567"/>
        <w:jc w:val="both"/>
        <w:rPr>
          <w:color w:val="000000" w:themeColor="text1"/>
        </w:rPr>
      </w:pPr>
      <w:r w:rsidRPr="009A2A71">
        <w:rPr>
          <w:color w:val="000000" w:themeColor="text1"/>
        </w:rPr>
        <w:t xml:space="preserve"> (iii) Mức trần của khung học phí đối với cơ sở giáo dục mầm non, phổ thông tự bảo đảm chi thường xuyên và chi đầu tư, đạt kiểm định chất lượng trong nước: Tối đa bằng 2,5 lần mức trần học phí tại mục (i)</w:t>
      </w:r>
    </w:p>
    <w:p w:rsidR="001926AD" w:rsidRPr="009A2A71" w:rsidRDefault="002214AF" w:rsidP="00EB1757">
      <w:pPr>
        <w:spacing w:line="360" w:lineRule="exact"/>
        <w:ind w:firstLine="567"/>
        <w:jc w:val="both"/>
        <w:rPr>
          <w:color w:val="000000" w:themeColor="text1"/>
        </w:rPr>
      </w:pPr>
      <w:bookmarkStart w:id="9" w:name="_4d34og8" w:colFirst="0" w:colLast="0"/>
      <w:bookmarkEnd w:id="9"/>
      <w:r w:rsidRPr="009A2A71">
        <w:rPr>
          <w:color w:val="000000" w:themeColor="text1"/>
        </w:rPr>
        <w:t>(iv) Cơ sở giáo dục mầm non, phổ thông công lập tự bảo đảm chi thường xuyên và chi đầu tư, đạt kiểm định chất lượng trong nước mức cao nhất theo quy định hiện hành hoặc kiểm định chất lượng quốc tế được tự xác định mức thu học phí trên cơ sở định mức kinh tế</w:t>
      </w:r>
      <w:r w:rsidR="00EB1757" w:rsidRPr="009A2A71">
        <w:rPr>
          <w:color w:val="000000" w:themeColor="text1"/>
        </w:rPr>
        <w:t xml:space="preserve"> </w:t>
      </w:r>
      <w:r w:rsidRPr="009A2A71">
        <w:rPr>
          <w:color w:val="000000" w:themeColor="text1"/>
        </w:rPr>
        <w:t>-</w:t>
      </w:r>
      <w:r w:rsidR="00EB1757" w:rsidRPr="009A2A71">
        <w:rPr>
          <w:color w:val="000000" w:themeColor="text1"/>
        </w:rPr>
        <w:t xml:space="preserve"> </w:t>
      </w:r>
      <w:r w:rsidRPr="009A2A71">
        <w:rPr>
          <w:color w:val="000000" w:themeColor="text1"/>
        </w:rPr>
        <w:t>kỹ thuật sau khi được Ủy ban nhân dân cấp tỉnh phê duyệt bằng văn bản và được Hội đồng nhân dân cấp tỉnh thông qua.</w:t>
      </w:r>
    </w:p>
    <w:p w:rsidR="001926AD" w:rsidRPr="009A2A71" w:rsidRDefault="002214AF" w:rsidP="00EB1757">
      <w:pPr>
        <w:spacing w:line="360" w:lineRule="exact"/>
        <w:ind w:firstLine="567"/>
        <w:jc w:val="both"/>
        <w:rPr>
          <w:color w:val="000000" w:themeColor="text1"/>
        </w:rPr>
      </w:pPr>
      <w:bookmarkStart w:id="10" w:name="_2s8eyo1" w:colFirst="0" w:colLast="0"/>
      <w:bookmarkEnd w:id="10"/>
      <w:r w:rsidRPr="009A2A71">
        <w:rPr>
          <w:color w:val="000000" w:themeColor="text1"/>
        </w:rPr>
        <w:tab/>
      </w:r>
      <w:r w:rsidRPr="009A2A71">
        <w:rPr>
          <w:b/>
          <w:i/>
          <w:color w:val="000000" w:themeColor="text1"/>
        </w:rPr>
        <w:t>Lý do đề xuất</w:t>
      </w:r>
      <w:r w:rsidRPr="009A2A71">
        <w:rPr>
          <w:color w:val="000000" w:themeColor="text1"/>
        </w:rPr>
        <w:t>: Căn cứ thực trạng khảo sát về chi phí giáo dục giai đoạn 2016-2019 và mức độ kiểm định chất lượng tại hơn 300 cơ sở giáo dục mầm non, phổ thông trên 20 tỉnh/thành phố và nghiên cứu của nhóm chuyên gia Đại học Quốc gia Hà Nội cho thấy để các cơ sở giáo dục tự đảm bảo chi chi thường xuyên và chi đầu tư đến năm 2025 có thể bù đắp chi phí, không xin hỗ trợ kinh phí từ ngân sách nhà nước thì mức học phí của nhóm tự bảo đảm chi thường xuyên và chi đầu tư tăng tối thiểu 2,5 lần khung học phí của các trường chưa tự chủ chi thường xuyên. Ngoài ra, để đảm bảo chất lượng đào tạo, tránh trường hợp thu học phí cao nhưng chất lượng thấp nên Bộ GDĐT đề xuất các cơ sở giáo dục phải thực hiện lộ trình đạt kiểm định tương ứng với lộ trình tăng học phí theo quy định nêu trên.</w:t>
      </w:r>
    </w:p>
    <w:p w:rsidR="001926AD" w:rsidRPr="009A2A71" w:rsidRDefault="002214AF" w:rsidP="00EB1757">
      <w:pPr>
        <w:spacing w:line="360" w:lineRule="exact"/>
        <w:ind w:firstLine="720"/>
        <w:jc w:val="both"/>
        <w:rPr>
          <w:i/>
          <w:color w:val="000000" w:themeColor="text1"/>
          <w:highlight w:val="white"/>
        </w:rPr>
      </w:pPr>
      <w:bookmarkStart w:id="11" w:name="_17dp8vu" w:colFirst="0" w:colLast="0"/>
      <w:bookmarkEnd w:id="11"/>
      <w:r w:rsidRPr="009A2A71">
        <w:rPr>
          <w:i/>
          <w:color w:val="000000" w:themeColor="text1"/>
          <w:highlight w:val="white"/>
        </w:rPr>
        <w:t>(Thuyết minh đề xuất khung học phí mầm non, phổ thông và hệ số điều chỉnh giữa các mức tự chủ tài chính chi tiết tại Báo cáo đánh giá tác động đính kèm).</w:t>
      </w:r>
    </w:p>
    <w:p w:rsidR="001926AD" w:rsidRPr="009A2A71" w:rsidRDefault="002214AF" w:rsidP="00EB1757">
      <w:pPr>
        <w:spacing w:line="360" w:lineRule="exact"/>
        <w:ind w:firstLine="720"/>
        <w:rPr>
          <w:b/>
          <w:i/>
          <w:color w:val="000000" w:themeColor="text1"/>
          <w:highlight w:val="white"/>
        </w:rPr>
      </w:pPr>
      <w:r w:rsidRPr="009A2A71">
        <w:rPr>
          <w:b/>
          <w:i/>
          <w:color w:val="000000" w:themeColor="text1"/>
          <w:highlight w:val="white"/>
        </w:rPr>
        <w:t xml:space="preserve">b) Quy định về học phí đối với giáo dục đại học công lập </w:t>
      </w:r>
    </w:p>
    <w:p w:rsidR="001926AD" w:rsidRPr="009A2A71" w:rsidRDefault="002214AF" w:rsidP="00EB1757">
      <w:pPr>
        <w:spacing w:line="360" w:lineRule="exact"/>
        <w:ind w:firstLine="720"/>
        <w:rPr>
          <w:b/>
          <w:i/>
          <w:color w:val="000000" w:themeColor="text1"/>
          <w:highlight w:val="white"/>
        </w:rPr>
      </w:pPr>
      <w:r w:rsidRPr="009A2A71">
        <w:rPr>
          <w:b/>
          <w:i/>
          <w:color w:val="000000" w:themeColor="text1"/>
          <w:highlight w:val="white"/>
        </w:rPr>
        <w:t>- Nguyên tắc xác định học phí</w:t>
      </w:r>
    </w:p>
    <w:p w:rsidR="001926AD" w:rsidRPr="009A2A71" w:rsidRDefault="002214AF" w:rsidP="00EB1757">
      <w:pPr>
        <w:widowControl w:val="0"/>
        <w:shd w:val="clear" w:color="auto" w:fill="FFFFFF"/>
        <w:spacing w:line="360" w:lineRule="exact"/>
        <w:ind w:firstLine="720"/>
        <w:jc w:val="both"/>
        <w:rPr>
          <w:color w:val="000000" w:themeColor="text1"/>
        </w:rPr>
      </w:pPr>
      <w:r w:rsidRPr="009A2A71">
        <w:rPr>
          <w:color w:val="000000" w:themeColor="text1"/>
        </w:rPr>
        <w:t xml:space="preserve">Theo quy định tại Nghị định 86, trần học phí chỉ căn cứ theo mức độ tự chủ tài chính của đơn vị. Tuy nhiên, tinh thần của Luật sửa đổi, bổ sung Luật Giáo dục Đại học là tăng cường tự chủ phải gắn với kiểm định chất lượng đào tạo (bao gồm kiểm định trường và kiểm định chương trình) để thúc đẩy nâng cao chất lượng đào tạo phù hợp với xu hướng quốc tế, bảo đảm quyền lợi người học. Vì vậy, Ban soạn thảo đề xuất mức thu học phí xác định tương ứng với mức độ tự chủ tài chính và mức độ kiểm định chất lượng đào tạo, theo lộ trình đến năm 2025 học phí đủ bù đắp </w:t>
      </w:r>
      <w:r w:rsidRPr="009A2A71">
        <w:rPr>
          <w:color w:val="000000" w:themeColor="text1"/>
        </w:rPr>
        <w:lastRenderedPageBreak/>
        <w:t>chi phí đào tạo. Cụ thể như sau:</w:t>
      </w:r>
    </w:p>
    <w:p w:rsidR="001926AD" w:rsidRPr="009A2A71" w:rsidRDefault="002214AF" w:rsidP="00EB1757">
      <w:pPr>
        <w:widowControl w:val="0"/>
        <w:shd w:val="clear" w:color="auto" w:fill="FFFFFF"/>
        <w:spacing w:line="360" w:lineRule="exact"/>
        <w:ind w:firstLine="720"/>
        <w:jc w:val="both"/>
        <w:rPr>
          <w:color w:val="000000" w:themeColor="text1"/>
        </w:rPr>
      </w:pPr>
      <w:r w:rsidRPr="009A2A71">
        <w:rPr>
          <w:color w:val="000000" w:themeColor="text1"/>
        </w:rPr>
        <w:t xml:space="preserve">+ Nhóm 1 (trường chưa tự bảo đảm chi thường xuyên hoặc trường tự bảo đảm chi thường xuyên nhưng chưa đạt </w:t>
      </w:r>
      <w:r w:rsidR="00EB1757" w:rsidRPr="009A2A71">
        <w:rPr>
          <w:color w:val="000000" w:themeColor="text1"/>
        </w:rPr>
        <w:t>kiểm định</w:t>
      </w:r>
      <w:r w:rsidRPr="009A2A71">
        <w:rPr>
          <w:color w:val="000000" w:themeColor="text1"/>
        </w:rPr>
        <w:t xml:space="preserve"> chất lượng</w:t>
      </w:r>
      <w:r w:rsidR="00EB1757" w:rsidRPr="009A2A71">
        <w:rPr>
          <w:color w:val="000000" w:themeColor="text1"/>
        </w:rPr>
        <w:t xml:space="preserve"> cơ sở GDĐH</w:t>
      </w:r>
      <w:r w:rsidRPr="009A2A71">
        <w:rPr>
          <w:color w:val="000000" w:themeColor="text1"/>
        </w:rPr>
        <w:t xml:space="preserve"> trong nước): Thực hiện thu theo mức trần học phí của Nghị định theo từng năm học.</w:t>
      </w:r>
    </w:p>
    <w:p w:rsidR="001926AD" w:rsidRPr="009A2A71" w:rsidRDefault="002214AF" w:rsidP="00EB1757">
      <w:pPr>
        <w:widowControl w:val="0"/>
        <w:shd w:val="clear" w:color="auto" w:fill="FFFFFF"/>
        <w:spacing w:line="360" w:lineRule="exact"/>
        <w:ind w:firstLine="720"/>
        <w:jc w:val="both"/>
        <w:rPr>
          <w:color w:val="000000" w:themeColor="text1"/>
        </w:rPr>
      </w:pPr>
      <w:r w:rsidRPr="009A2A71">
        <w:rPr>
          <w:color w:val="000000" w:themeColor="text1"/>
        </w:rPr>
        <w:t xml:space="preserve">+ Nhóm 2 (trường bảo đảm chi thường xuyên và đạt kiểm định chất lượng cơ sở </w:t>
      </w:r>
      <w:r w:rsidR="00EB1757" w:rsidRPr="009A2A71">
        <w:rPr>
          <w:color w:val="000000" w:themeColor="text1"/>
        </w:rPr>
        <w:t>GDĐH</w:t>
      </w:r>
      <w:r w:rsidRPr="009A2A71">
        <w:rPr>
          <w:color w:val="000000" w:themeColor="text1"/>
        </w:rPr>
        <w:t xml:space="preserve"> trong nước hoặc tự bảo đảm chi thường xuyên và chi đầu tư nhưng chưa </w:t>
      </w:r>
      <w:r w:rsidR="00EB1757" w:rsidRPr="009A2A71">
        <w:rPr>
          <w:color w:val="000000" w:themeColor="text1"/>
        </w:rPr>
        <w:t>đạt kiểm định chất lượng</w:t>
      </w:r>
      <w:r w:rsidRPr="009A2A71">
        <w:rPr>
          <w:color w:val="000000" w:themeColor="text1"/>
        </w:rPr>
        <w:t xml:space="preserve"> trong nước): Được xác định mức thu theo hệ số điều chỉnh tối đa bằng 2 lần so với trần học phí của nhóm 1.</w:t>
      </w:r>
    </w:p>
    <w:p w:rsidR="001926AD" w:rsidRPr="009A2A71" w:rsidRDefault="002214AF" w:rsidP="00EB1757">
      <w:pPr>
        <w:widowControl w:val="0"/>
        <w:shd w:val="clear" w:color="auto" w:fill="FFFFFF"/>
        <w:spacing w:line="360" w:lineRule="exact"/>
        <w:ind w:firstLine="720"/>
        <w:jc w:val="both"/>
        <w:rPr>
          <w:color w:val="000000" w:themeColor="text1"/>
        </w:rPr>
      </w:pPr>
      <w:r w:rsidRPr="009A2A71">
        <w:rPr>
          <w:color w:val="000000" w:themeColor="text1"/>
        </w:rPr>
        <w:t xml:space="preserve">+ Nhóm 3 (trường tự bảo đảm chi thường xuyên và chi đầu tư, </w:t>
      </w:r>
      <w:r w:rsidR="00EB1757" w:rsidRPr="009A2A71">
        <w:rPr>
          <w:color w:val="000000" w:themeColor="text1"/>
        </w:rPr>
        <w:t xml:space="preserve">đạt kiểm định chất lượng cơ sở GDĐH </w:t>
      </w:r>
      <w:r w:rsidRPr="009A2A71">
        <w:rPr>
          <w:color w:val="000000" w:themeColor="text1"/>
        </w:rPr>
        <w:t>trong nước): Được xác định mức thu theo hệ số điều chỉnh tối đa bằng 2,5 lần so với trần học phí của nhóm 1.</w:t>
      </w:r>
    </w:p>
    <w:p w:rsidR="001926AD" w:rsidRPr="009A2A71" w:rsidRDefault="002214AF" w:rsidP="00EB1757">
      <w:pPr>
        <w:widowControl w:val="0"/>
        <w:shd w:val="clear" w:color="auto" w:fill="FFFFFF"/>
        <w:spacing w:line="360" w:lineRule="exact"/>
        <w:ind w:firstLine="720"/>
        <w:jc w:val="both"/>
        <w:rPr>
          <w:color w:val="000000" w:themeColor="text1"/>
        </w:rPr>
      </w:pPr>
      <w:r w:rsidRPr="009A2A71">
        <w:rPr>
          <w:color w:val="000000" w:themeColor="text1"/>
        </w:rPr>
        <w:t>+ Nhóm 4 (trường tự bảo đảm chi thường xuyên, đáp ứng khoản 17 Điều 1 Luật sửa đổi bổ sung một số điều của Giáo dục Đại học</w:t>
      </w:r>
      <w:r w:rsidR="00EB1757" w:rsidRPr="009A2A71">
        <w:rPr>
          <w:color w:val="000000" w:themeColor="text1"/>
        </w:rPr>
        <w:t xml:space="preserve"> đồng thời</w:t>
      </w:r>
      <w:r w:rsidRPr="009A2A71">
        <w:rPr>
          <w:color w:val="000000" w:themeColor="text1"/>
        </w:rPr>
        <w:t xml:space="preserve"> đạt kiểm định </w:t>
      </w:r>
      <w:r w:rsidR="00EB1757" w:rsidRPr="009A2A71">
        <w:rPr>
          <w:color w:val="000000" w:themeColor="text1"/>
        </w:rPr>
        <w:t xml:space="preserve">chất lượng </w:t>
      </w:r>
      <w:r w:rsidRPr="009A2A71">
        <w:rPr>
          <w:color w:val="000000" w:themeColor="text1"/>
        </w:rPr>
        <w:t xml:space="preserve">chương trình đào tạo trong nước mức cao nhất theo quy định hiện hành hoặc kiểm định </w:t>
      </w:r>
      <w:r w:rsidR="00EB1757" w:rsidRPr="009A2A71">
        <w:rPr>
          <w:color w:val="000000" w:themeColor="text1"/>
        </w:rPr>
        <w:t xml:space="preserve">chương trình </w:t>
      </w:r>
      <w:r w:rsidRPr="009A2A71">
        <w:rPr>
          <w:color w:val="000000" w:themeColor="text1"/>
        </w:rPr>
        <w:t>chất lượng quốc tế</w:t>
      </w:r>
      <w:r w:rsidR="00EB1757" w:rsidRPr="009A2A71">
        <w:rPr>
          <w:color w:val="000000" w:themeColor="text1"/>
        </w:rPr>
        <w:t>)</w:t>
      </w:r>
      <w:r w:rsidRPr="009A2A71">
        <w:rPr>
          <w:color w:val="000000" w:themeColor="text1"/>
        </w:rPr>
        <w:t>: Được tự xác định học phí của chương trình đó trên cơ sở định mức kinh tế - kỹ thuật và thuyết minh trong phương án tự chủ tài chính trình cơ quan có thẩm quyền phê duyệt.</w:t>
      </w:r>
    </w:p>
    <w:p w:rsidR="001926AD" w:rsidRPr="009A2A71" w:rsidRDefault="002214AF" w:rsidP="00EB1757">
      <w:pPr>
        <w:widowControl w:val="0"/>
        <w:shd w:val="clear" w:color="auto" w:fill="FFFFFF"/>
        <w:spacing w:line="360" w:lineRule="exact"/>
        <w:ind w:firstLine="720"/>
        <w:jc w:val="both"/>
        <w:rPr>
          <w:b/>
          <w:i/>
          <w:color w:val="000000" w:themeColor="text1"/>
        </w:rPr>
      </w:pPr>
      <w:r w:rsidRPr="009A2A71">
        <w:rPr>
          <w:b/>
          <w:i/>
          <w:color w:val="000000" w:themeColor="text1"/>
        </w:rPr>
        <w:t>Ban soạn thảo giải trình về quy định đối với Nhóm 4:</w:t>
      </w:r>
    </w:p>
    <w:p w:rsidR="001926AD" w:rsidRPr="009A2A71" w:rsidRDefault="002214AF" w:rsidP="00EB1757">
      <w:pPr>
        <w:widowControl w:val="0"/>
        <w:shd w:val="clear" w:color="auto" w:fill="FFFFFF"/>
        <w:spacing w:line="360" w:lineRule="exact"/>
        <w:ind w:firstLine="720"/>
        <w:jc w:val="both"/>
        <w:rPr>
          <w:i/>
          <w:color w:val="000000" w:themeColor="text1"/>
        </w:rPr>
      </w:pPr>
      <w:r w:rsidRPr="009A2A71">
        <w:rPr>
          <w:color w:val="000000" w:themeColor="text1"/>
        </w:rPr>
        <w:t xml:space="preserve">Tại Khoản 33 Điều 1 Luật sửa đổi Luật Giáo dục Đại học quy định </w:t>
      </w:r>
      <w:r w:rsidRPr="009A2A71">
        <w:rPr>
          <w:i/>
          <w:color w:val="000000" w:themeColor="text1"/>
        </w:rPr>
        <w:t>“Cơ sở GDĐH đáp ứng điều kiện quy định tại khoản 2 Điều 32 của Luật này và tự bảo đảm toàn bộ kinh phí chi thường xuyên được tự chủ xác định mức thu học phí; Việc xác định mức thu học phí phải căn cứ vào định mức kinh tế</w:t>
      </w:r>
      <w:r w:rsidR="00F77129" w:rsidRPr="009A2A71">
        <w:rPr>
          <w:i/>
          <w:color w:val="000000" w:themeColor="text1"/>
        </w:rPr>
        <w:t xml:space="preserve"> </w:t>
      </w:r>
      <w:r w:rsidRPr="009A2A71">
        <w:rPr>
          <w:i/>
          <w:color w:val="000000" w:themeColor="text1"/>
        </w:rPr>
        <w:t>-</w:t>
      </w:r>
      <w:r w:rsidR="00F77129" w:rsidRPr="009A2A71">
        <w:rPr>
          <w:i/>
          <w:color w:val="000000" w:themeColor="text1"/>
        </w:rPr>
        <w:t xml:space="preserve"> </w:t>
      </w:r>
      <w:r w:rsidRPr="009A2A71">
        <w:rPr>
          <w:i/>
          <w:color w:val="000000" w:themeColor="text1"/>
        </w:rPr>
        <w:t>kỹ thuật theo lộ trình tính đúng, tính đủ chi phí đào tạo”.</w:t>
      </w:r>
    </w:p>
    <w:p w:rsidR="001926AD" w:rsidRPr="009A2A71" w:rsidRDefault="002214AF" w:rsidP="00EB1757">
      <w:pPr>
        <w:pBdr>
          <w:top w:val="nil"/>
          <w:left w:val="nil"/>
          <w:bottom w:val="nil"/>
          <w:right w:val="nil"/>
          <w:between w:val="nil"/>
        </w:pBdr>
        <w:spacing w:line="360" w:lineRule="exact"/>
        <w:ind w:firstLine="720"/>
        <w:jc w:val="both"/>
        <w:rPr>
          <w:color w:val="000000" w:themeColor="text1"/>
        </w:rPr>
      </w:pPr>
      <w:r w:rsidRPr="009A2A71">
        <w:rPr>
          <w:color w:val="000000" w:themeColor="text1"/>
        </w:rPr>
        <w:t>Do quy định trên chưa gắn với trách nhiệm của nhà trường cam kết chuẩn chất lượng đầu ra; cũng như chưa quy định định mức kinh tế kỹ thuật do cơ quan nào thẩm định dẫn đến các cơ sở GDĐHCL đáp ứng đủ các điều kiện theo khoản 2 Điều 32 Luật GDĐH tự xác định mức thu học phí quá cao, tăng nhiều lần so với năm trước, không tương xứng với chất lượng đào tạo đã cam kết, gây bức xúc dư luận xã hội như báo chí phản ánh thời gian vừa qua. Vì vậy, Ban soạn thảo đề xuất đối với nhóm này vẫn cần có thêm quy định về mức độ đạt điểm định chương trình đào tạo để cam kết chất lượng đào tạo, bảo đảm quyền lợi người học và mức học phí dựa trên định mức kinh tế - kỹ thuật phải được thuyết minh trong phương án tự chủ tài chính trình cơ quan chủ quản phê duyệt.</w:t>
      </w:r>
    </w:p>
    <w:p w:rsidR="001926AD" w:rsidRPr="009A2A71" w:rsidRDefault="002214AF" w:rsidP="00BB3D6B">
      <w:pPr>
        <w:widowControl w:val="0"/>
        <w:shd w:val="clear" w:color="auto" w:fill="FFFFFF"/>
        <w:spacing w:before="120" w:after="120" w:line="360" w:lineRule="exact"/>
        <w:ind w:firstLine="720"/>
        <w:jc w:val="both"/>
        <w:rPr>
          <w:color w:val="000000" w:themeColor="text1"/>
        </w:rPr>
      </w:pPr>
      <w:r w:rsidRPr="009A2A71">
        <w:rPr>
          <w:b/>
          <w:i/>
          <w:color w:val="000000" w:themeColor="text1"/>
        </w:rPr>
        <w:t>-  Quy định cụ thể về mức Học phí đối với cơ sở giáo dục đại học công lập</w:t>
      </w:r>
    </w:p>
    <w:p w:rsidR="001926AD" w:rsidRPr="009A2A71" w:rsidRDefault="002214AF" w:rsidP="00EB1757">
      <w:pPr>
        <w:widowControl w:val="0"/>
        <w:shd w:val="clear" w:color="auto" w:fill="FFFFFF"/>
        <w:spacing w:line="360" w:lineRule="exact"/>
        <w:ind w:firstLine="720"/>
        <w:jc w:val="both"/>
        <w:rPr>
          <w:color w:val="000000" w:themeColor="text1"/>
        </w:rPr>
      </w:pPr>
      <w:r w:rsidRPr="009A2A71">
        <w:rPr>
          <w:i/>
          <w:color w:val="000000" w:themeColor="text1"/>
        </w:rPr>
        <w:t>+ Quy định tại Nghị định 86</w:t>
      </w:r>
      <w:r w:rsidRPr="009A2A71">
        <w:rPr>
          <w:color w:val="000000" w:themeColor="text1"/>
        </w:rPr>
        <w:t>: Mức học phí áp dụng đối với 02 nhóm:</w:t>
      </w:r>
    </w:p>
    <w:p w:rsidR="001926AD" w:rsidRPr="009A2A71" w:rsidRDefault="002214AF" w:rsidP="00BB3D6B">
      <w:pPr>
        <w:widowControl w:val="0"/>
        <w:shd w:val="clear" w:color="auto" w:fill="FFFFFF"/>
        <w:spacing w:before="120" w:after="120" w:line="360" w:lineRule="exact"/>
        <w:ind w:firstLine="720"/>
        <w:jc w:val="both"/>
        <w:rPr>
          <w:color w:val="000000" w:themeColor="text1"/>
        </w:rPr>
      </w:pPr>
      <w:r w:rsidRPr="009A2A71">
        <w:rPr>
          <w:color w:val="000000" w:themeColor="text1"/>
        </w:rPr>
        <w:t xml:space="preserve">   Nhóm 1: Cơ sở GDĐHCL tự bảo đảm chi thường xuyên và chi đầu tư:</w:t>
      </w:r>
    </w:p>
    <w:p w:rsidR="001926AD" w:rsidRPr="009A2A71" w:rsidRDefault="002214AF" w:rsidP="00BB3D6B">
      <w:pPr>
        <w:widowControl w:val="0"/>
        <w:shd w:val="clear" w:color="auto" w:fill="FFFFFF"/>
        <w:spacing w:before="120" w:after="120" w:line="360" w:lineRule="exact"/>
        <w:ind w:firstLine="720"/>
        <w:jc w:val="right"/>
        <w:rPr>
          <w:color w:val="000000" w:themeColor="text1"/>
        </w:rPr>
      </w:pPr>
      <w:r w:rsidRPr="009A2A71">
        <w:rPr>
          <w:i/>
          <w:color w:val="000000" w:themeColor="text1"/>
        </w:rPr>
        <w:t>Đơn vị: nghìn đồng/sinh viên/tháng</w:t>
      </w:r>
    </w:p>
    <w:tbl>
      <w:tblPr>
        <w:tblStyle w:val="a5"/>
        <w:tblW w:w="90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25"/>
        <w:gridCol w:w="2206"/>
        <w:gridCol w:w="2195"/>
        <w:gridCol w:w="1871"/>
      </w:tblGrid>
      <w:tr w:rsidR="009A2A71" w:rsidRPr="009A2A71" w:rsidTr="00BB3D6B">
        <w:trPr>
          <w:trHeight w:val="21"/>
        </w:trPr>
        <w:tc>
          <w:tcPr>
            <w:tcW w:w="2825"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center"/>
              <w:rPr>
                <w:color w:val="000000" w:themeColor="text1"/>
                <w:sz w:val="24"/>
                <w:szCs w:val="24"/>
              </w:rPr>
            </w:pPr>
            <w:r w:rsidRPr="009A2A71">
              <w:rPr>
                <w:b/>
                <w:color w:val="000000" w:themeColor="text1"/>
                <w:sz w:val="24"/>
                <w:szCs w:val="24"/>
              </w:rPr>
              <w:lastRenderedPageBreak/>
              <w:t>Khối ngành, chuyên ngành đào tạo</w:t>
            </w:r>
          </w:p>
        </w:tc>
        <w:tc>
          <w:tcPr>
            <w:tcW w:w="2206"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center"/>
              <w:rPr>
                <w:color w:val="000000" w:themeColor="text1"/>
                <w:sz w:val="24"/>
                <w:szCs w:val="24"/>
              </w:rPr>
            </w:pPr>
            <w:r w:rsidRPr="009A2A71">
              <w:rPr>
                <w:b/>
                <w:color w:val="000000" w:themeColor="text1"/>
                <w:sz w:val="24"/>
                <w:szCs w:val="24"/>
              </w:rPr>
              <w:t>Từ năm học 2015-2016 đến năm học 2017-2018</w:t>
            </w:r>
          </w:p>
        </w:tc>
        <w:tc>
          <w:tcPr>
            <w:tcW w:w="2195"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center"/>
              <w:rPr>
                <w:color w:val="000000" w:themeColor="text1"/>
                <w:sz w:val="24"/>
                <w:szCs w:val="24"/>
              </w:rPr>
            </w:pPr>
            <w:r w:rsidRPr="009A2A71">
              <w:rPr>
                <w:b/>
                <w:color w:val="000000" w:themeColor="text1"/>
                <w:sz w:val="24"/>
                <w:szCs w:val="24"/>
              </w:rPr>
              <w:t>Từ năm học 2018-2019 đến năm học 2019-2020</w:t>
            </w:r>
          </w:p>
        </w:tc>
        <w:tc>
          <w:tcPr>
            <w:tcW w:w="1871" w:type="dxa"/>
            <w:tcBorders>
              <w:top w:val="single" w:sz="8" w:space="0" w:color="000000"/>
              <w:left w:val="single" w:sz="8" w:space="0" w:color="000000"/>
              <w:bottom w:val="nil"/>
              <w:right w:val="single" w:sz="8" w:space="0" w:color="000000"/>
            </w:tcBorders>
            <w:shd w:val="clear" w:color="auto" w:fill="FFFFFF"/>
            <w:vAlign w:val="center"/>
          </w:tcPr>
          <w:p w:rsidR="001926AD" w:rsidRPr="009A2A71" w:rsidRDefault="002214AF">
            <w:pPr>
              <w:jc w:val="center"/>
              <w:rPr>
                <w:color w:val="000000" w:themeColor="text1"/>
                <w:sz w:val="24"/>
                <w:szCs w:val="24"/>
              </w:rPr>
            </w:pPr>
            <w:r w:rsidRPr="009A2A71">
              <w:rPr>
                <w:b/>
                <w:color w:val="000000" w:themeColor="text1"/>
                <w:sz w:val="24"/>
                <w:szCs w:val="24"/>
              </w:rPr>
              <w:t xml:space="preserve">Năm học </w:t>
            </w:r>
          </w:p>
          <w:p w:rsidR="001926AD" w:rsidRPr="009A2A71" w:rsidRDefault="002214AF">
            <w:pPr>
              <w:jc w:val="center"/>
              <w:rPr>
                <w:color w:val="000000" w:themeColor="text1"/>
                <w:sz w:val="24"/>
                <w:szCs w:val="24"/>
              </w:rPr>
            </w:pPr>
            <w:r w:rsidRPr="009A2A71">
              <w:rPr>
                <w:b/>
                <w:color w:val="000000" w:themeColor="text1"/>
                <w:sz w:val="24"/>
                <w:szCs w:val="24"/>
              </w:rPr>
              <w:t>2020-2021</w:t>
            </w:r>
          </w:p>
        </w:tc>
      </w:tr>
      <w:tr w:rsidR="009A2A71" w:rsidRPr="009A2A71" w:rsidTr="00BB3D6B">
        <w:trPr>
          <w:trHeight w:val="973"/>
        </w:trPr>
        <w:tc>
          <w:tcPr>
            <w:tcW w:w="2825" w:type="dxa"/>
            <w:tcBorders>
              <w:top w:val="single" w:sz="8" w:space="0" w:color="000000"/>
              <w:left w:val="single" w:sz="8" w:space="0" w:color="000000"/>
              <w:bottom w:val="nil"/>
              <w:right w:val="nil"/>
            </w:tcBorders>
            <w:shd w:val="clear" w:color="auto" w:fill="FFFFFF"/>
            <w:vAlign w:val="center"/>
          </w:tcPr>
          <w:p w:rsidR="001926AD" w:rsidRPr="009A2A71" w:rsidRDefault="002214AF">
            <w:pPr>
              <w:spacing w:before="120" w:after="120"/>
              <w:rPr>
                <w:color w:val="000000" w:themeColor="text1"/>
                <w:sz w:val="24"/>
                <w:szCs w:val="24"/>
              </w:rPr>
            </w:pPr>
            <w:r w:rsidRPr="009A2A71">
              <w:rPr>
                <w:color w:val="000000" w:themeColor="text1"/>
                <w:sz w:val="24"/>
                <w:szCs w:val="24"/>
              </w:rPr>
              <w:t>1. Khoa học xã hội, kinh tế, luật; nông, lâm, thủy sản</w:t>
            </w:r>
          </w:p>
        </w:tc>
        <w:tc>
          <w:tcPr>
            <w:tcW w:w="2206" w:type="dxa"/>
            <w:tcBorders>
              <w:top w:val="single" w:sz="8" w:space="0" w:color="000000"/>
              <w:left w:val="single" w:sz="8" w:space="0" w:color="000000"/>
              <w:bottom w:val="nil"/>
              <w:right w:val="nil"/>
            </w:tcBorders>
            <w:shd w:val="clear" w:color="auto" w:fill="FFFFFF"/>
            <w:vAlign w:val="center"/>
          </w:tcPr>
          <w:p w:rsidR="001926AD" w:rsidRPr="009A2A71" w:rsidRDefault="002214AF">
            <w:pPr>
              <w:spacing w:before="120" w:after="120"/>
              <w:jc w:val="center"/>
              <w:rPr>
                <w:color w:val="000000" w:themeColor="text1"/>
                <w:sz w:val="24"/>
                <w:szCs w:val="24"/>
              </w:rPr>
            </w:pPr>
            <w:r w:rsidRPr="009A2A71">
              <w:rPr>
                <w:color w:val="000000" w:themeColor="text1"/>
                <w:sz w:val="24"/>
                <w:szCs w:val="24"/>
              </w:rPr>
              <w:t>1.750</w:t>
            </w:r>
          </w:p>
        </w:tc>
        <w:tc>
          <w:tcPr>
            <w:tcW w:w="2195" w:type="dxa"/>
            <w:tcBorders>
              <w:top w:val="single" w:sz="8" w:space="0" w:color="000000"/>
              <w:left w:val="single" w:sz="8" w:space="0" w:color="000000"/>
              <w:bottom w:val="nil"/>
              <w:right w:val="nil"/>
            </w:tcBorders>
            <w:shd w:val="clear" w:color="auto" w:fill="FFFFFF"/>
            <w:vAlign w:val="center"/>
          </w:tcPr>
          <w:p w:rsidR="001926AD" w:rsidRPr="009A2A71" w:rsidRDefault="002214AF">
            <w:pPr>
              <w:spacing w:before="120" w:after="120"/>
              <w:jc w:val="center"/>
              <w:rPr>
                <w:color w:val="000000" w:themeColor="text1"/>
                <w:sz w:val="24"/>
                <w:szCs w:val="24"/>
              </w:rPr>
            </w:pPr>
            <w:r w:rsidRPr="009A2A71">
              <w:rPr>
                <w:color w:val="000000" w:themeColor="text1"/>
                <w:sz w:val="24"/>
                <w:szCs w:val="24"/>
              </w:rPr>
              <w:t>1.850</w:t>
            </w:r>
          </w:p>
        </w:tc>
        <w:tc>
          <w:tcPr>
            <w:tcW w:w="1871" w:type="dxa"/>
            <w:tcBorders>
              <w:top w:val="single" w:sz="8" w:space="0" w:color="000000"/>
              <w:left w:val="single" w:sz="8" w:space="0" w:color="000000"/>
              <w:bottom w:val="nil"/>
              <w:right w:val="single" w:sz="8" w:space="0" w:color="000000"/>
            </w:tcBorders>
            <w:shd w:val="clear" w:color="auto" w:fill="FFFFFF"/>
            <w:vAlign w:val="center"/>
          </w:tcPr>
          <w:p w:rsidR="001926AD" w:rsidRPr="009A2A71" w:rsidRDefault="002214AF">
            <w:pPr>
              <w:spacing w:before="120" w:after="120"/>
              <w:jc w:val="center"/>
              <w:rPr>
                <w:color w:val="000000" w:themeColor="text1"/>
                <w:sz w:val="24"/>
                <w:szCs w:val="24"/>
              </w:rPr>
            </w:pPr>
            <w:r w:rsidRPr="009A2A71">
              <w:rPr>
                <w:color w:val="000000" w:themeColor="text1"/>
                <w:sz w:val="24"/>
                <w:szCs w:val="24"/>
              </w:rPr>
              <w:t>2.050</w:t>
            </w:r>
          </w:p>
        </w:tc>
      </w:tr>
      <w:tr w:rsidR="009A2A71" w:rsidRPr="009A2A71" w:rsidTr="00BB3D6B">
        <w:trPr>
          <w:trHeight w:val="21"/>
        </w:trPr>
        <w:tc>
          <w:tcPr>
            <w:tcW w:w="2825" w:type="dxa"/>
            <w:tcBorders>
              <w:top w:val="single" w:sz="8" w:space="0" w:color="000000"/>
              <w:left w:val="single" w:sz="8" w:space="0" w:color="000000"/>
              <w:bottom w:val="nil"/>
              <w:right w:val="nil"/>
            </w:tcBorders>
            <w:shd w:val="clear" w:color="auto" w:fill="FFFFFF"/>
            <w:vAlign w:val="center"/>
          </w:tcPr>
          <w:p w:rsidR="001926AD" w:rsidRPr="009A2A71" w:rsidRDefault="002214AF">
            <w:pPr>
              <w:spacing w:before="120" w:after="120"/>
              <w:rPr>
                <w:color w:val="000000" w:themeColor="text1"/>
                <w:sz w:val="24"/>
                <w:szCs w:val="24"/>
              </w:rPr>
            </w:pPr>
            <w:r w:rsidRPr="009A2A71">
              <w:rPr>
                <w:color w:val="000000" w:themeColor="text1"/>
                <w:sz w:val="24"/>
                <w:szCs w:val="24"/>
              </w:rPr>
              <w:t>2. Khoa học tự nhiên; kỹ thuật, công nghệ; thể dục thể thao, nghệ thuật; khách sạn, du lịch</w:t>
            </w:r>
          </w:p>
        </w:tc>
        <w:tc>
          <w:tcPr>
            <w:tcW w:w="2206" w:type="dxa"/>
            <w:tcBorders>
              <w:top w:val="single" w:sz="8" w:space="0" w:color="000000"/>
              <w:left w:val="single" w:sz="8" w:space="0" w:color="000000"/>
              <w:bottom w:val="nil"/>
              <w:right w:val="nil"/>
            </w:tcBorders>
            <w:shd w:val="clear" w:color="auto" w:fill="FFFFFF"/>
            <w:vAlign w:val="center"/>
          </w:tcPr>
          <w:p w:rsidR="001926AD" w:rsidRPr="009A2A71" w:rsidRDefault="002214AF">
            <w:pPr>
              <w:spacing w:before="120" w:after="120"/>
              <w:jc w:val="center"/>
              <w:rPr>
                <w:color w:val="000000" w:themeColor="text1"/>
                <w:sz w:val="24"/>
                <w:szCs w:val="24"/>
              </w:rPr>
            </w:pPr>
            <w:r w:rsidRPr="009A2A71">
              <w:rPr>
                <w:color w:val="000000" w:themeColor="text1"/>
                <w:sz w:val="24"/>
                <w:szCs w:val="24"/>
              </w:rPr>
              <w:t>2.050</w:t>
            </w:r>
          </w:p>
        </w:tc>
        <w:tc>
          <w:tcPr>
            <w:tcW w:w="2195" w:type="dxa"/>
            <w:tcBorders>
              <w:top w:val="single" w:sz="8" w:space="0" w:color="000000"/>
              <w:left w:val="single" w:sz="8" w:space="0" w:color="000000"/>
              <w:bottom w:val="nil"/>
              <w:right w:val="nil"/>
            </w:tcBorders>
            <w:shd w:val="clear" w:color="auto" w:fill="FFFFFF"/>
            <w:vAlign w:val="center"/>
          </w:tcPr>
          <w:p w:rsidR="001926AD" w:rsidRPr="009A2A71" w:rsidRDefault="002214AF">
            <w:pPr>
              <w:spacing w:before="120" w:after="120"/>
              <w:jc w:val="center"/>
              <w:rPr>
                <w:color w:val="000000" w:themeColor="text1"/>
                <w:sz w:val="24"/>
                <w:szCs w:val="24"/>
              </w:rPr>
            </w:pPr>
            <w:r w:rsidRPr="009A2A71">
              <w:rPr>
                <w:color w:val="000000" w:themeColor="text1"/>
                <w:sz w:val="24"/>
                <w:szCs w:val="24"/>
              </w:rPr>
              <w:t>2.200</w:t>
            </w:r>
          </w:p>
        </w:tc>
        <w:tc>
          <w:tcPr>
            <w:tcW w:w="1871" w:type="dxa"/>
            <w:tcBorders>
              <w:top w:val="single" w:sz="8" w:space="0" w:color="000000"/>
              <w:left w:val="single" w:sz="8" w:space="0" w:color="000000"/>
              <w:bottom w:val="nil"/>
              <w:right w:val="single" w:sz="8" w:space="0" w:color="000000"/>
            </w:tcBorders>
            <w:shd w:val="clear" w:color="auto" w:fill="FFFFFF"/>
            <w:vAlign w:val="center"/>
          </w:tcPr>
          <w:p w:rsidR="001926AD" w:rsidRPr="009A2A71" w:rsidRDefault="002214AF">
            <w:pPr>
              <w:spacing w:before="120" w:after="120"/>
              <w:jc w:val="center"/>
              <w:rPr>
                <w:color w:val="000000" w:themeColor="text1"/>
                <w:sz w:val="24"/>
                <w:szCs w:val="24"/>
              </w:rPr>
            </w:pPr>
            <w:r w:rsidRPr="009A2A71">
              <w:rPr>
                <w:color w:val="000000" w:themeColor="text1"/>
                <w:sz w:val="24"/>
                <w:szCs w:val="24"/>
              </w:rPr>
              <w:t>2.400</w:t>
            </w:r>
          </w:p>
        </w:tc>
      </w:tr>
      <w:tr w:rsidR="009A2A71" w:rsidRPr="009A2A71" w:rsidTr="00BB3D6B">
        <w:trPr>
          <w:trHeight w:val="21"/>
        </w:trPr>
        <w:tc>
          <w:tcPr>
            <w:tcW w:w="2825" w:type="dxa"/>
            <w:tcBorders>
              <w:top w:val="single" w:sz="8" w:space="0" w:color="000000"/>
              <w:left w:val="single" w:sz="8" w:space="0" w:color="000000"/>
              <w:bottom w:val="single" w:sz="8" w:space="0" w:color="000000"/>
              <w:right w:val="nil"/>
            </w:tcBorders>
            <w:shd w:val="clear" w:color="auto" w:fill="FFFFFF"/>
            <w:vAlign w:val="center"/>
          </w:tcPr>
          <w:p w:rsidR="001926AD" w:rsidRPr="009A2A71" w:rsidRDefault="002214AF">
            <w:pPr>
              <w:spacing w:before="120" w:after="120"/>
              <w:rPr>
                <w:color w:val="000000" w:themeColor="text1"/>
                <w:sz w:val="24"/>
                <w:szCs w:val="24"/>
              </w:rPr>
            </w:pPr>
            <w:r w:rsidRPr="009A2A71">
              <w:rPr>
                <w:color w:val="000000" w:themeColor="text1"/>
                <w:sz w:val="24"/>
                <w:szCs w:val="24"/>
              </w:rPr>
              <w:t>3. Y dược</w:t>
            </w:r>
          </w:p>
        </w:tc>
        <w:tc>
          <w:tcPr>
            <w:tcW w:w="2206" w:type="dxa"/>
            <w:tcBorders>
              <w:top w:val="single" w:sz="8" w:space="0" w:color="000000"/>
              <w:left w:val="single" w:sz="8" w:space="0" w:color="000000"/>
              <w:bottom w:val="single" w:sz="8" w:space="0" w:color="000000"/>
              <w:right w:val="nil"/>
            </w:tcBorders>
            <w:shd w:val="clear" w:color="auto" w:fill="FFFFFF"/>
            <w:vAlign w:val="center"/>
          </w:tcPr>
          <w:p w:rsidR="001926AD" w:rsidRPr="009A2A71" w:rsidRDefault="002214AF">
            <w:pPr>
              <w:spacing w:before="120" w:after="120"/>
              <w:jc w:val="center"/>
              <w:rPr>
                <w:color w:val="000000" w:themeColor="text1"/>
                <w:sz w:val="24"/>
                <w:szCs w:val="24"/>
              </w:rPr>
            </w:pPr>
            <w:r w:rsidRPr="009A2A71">
              <w:rPr>
                <w:color w:val="000000" w:themeColor="text1"/>
                <w:sz w:val="24"/>
                <w:szCs w:val="24"/>
              </w:rPr>
              <w:t>4.400</w:t>
            </w:r>
          </w:p>
        </w:tc>
        <w:tc>
          <w:tcPr>
            <w:tcW w:w="2195" w:type="dxa"/>
            <w:tcBorders>
              <w:top w:val="single" w:sz="8" w:space="0" w:color="000000"/>
              <w:left w:val="single" w:sz="8" w:space="0" w:color="000000"/>
              <w:bottom w:val="single" w:sz="8" w:space="0" w:color="000000"/>
              <w:right w:val="nil"/>
            </w:tcBorders>
            <w:shd w:val="clear" w:color="auto" w:fill="FFFFFF"/>
            <w:vAlign w:val="center"/>
          </w:tcPr>
          <w:p w:rsidR="001926AD" w:rsidRPr="009A2A71" w:rsidRDefault="002214AF">
            <w:pPr>
              <w:spacing w:before="120" w:after="120"/>
              <w:jc w:val="center"/>
              <w:rPr>
                <w:color w:val="000000" w:themeColor="text1"/>
                <w:sz w:val="24"/>
                <w:szCs w:val="24"/>
              </w:rPr>
            </w:pPr>
            <w:r w:rsidRPr="009A2A71">
              <w:rPr>
                <w:color w:val="000000" w:themeColor="text1"/>
                <w:sz w:val="24"/>
                <w:szCs w:val="24"/>
              </w:rPr>
              <w:t>4.600</w:t>
            </w:r>
          </w:p>
        </w:tc>
        <w:tc>
          <w:tcPr>
            <w:tcW w:w="187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26AD" w:rsidRPr="009A2A71" w:rsidRDefault="002214AF">
            <w:pPr>
              <w:spacing w:before="120" w:after="120"/>
              <w:jc w:val="center"/>
              <w:rPr>
                <w:color w:val="000000" w:themeColor="text1"/>
                <w:sz w:val="24"/>
                <w:szCs w:val="24"/>
              </w:rPr>
            </w:pPr>
            <w:r w:rsidRPr="009A2A71">
              <w:rPr>
                <w:color w:val="000000" w:themeColor="text1"/>
                <w:sz w:val="24"/>
                <w:szCs w:val="24"/>
              </w:rPr>
              <w:t>5.050</w:t>
            </w:r>
          </w:p>
        </w:tc>
      </w:tr>
    </w:tbl>
    <w:p w:rsidR="001926AD" w:rsidRPr="009A2A71" w:rsidRDefault="002214AF">
      <w:pPr>
        <w:widowControl w:val="0"/>
        <w:shd w:val="clear" w:color="auto" w:fill="FFFFFF"/>
        <w:spacing w:before="60" w:after="60"/>
        <w:ind w:firstLine="720"/>
        <w:jc w:val="both"/>
        <w:rPr>
          <w:color w:val="000000" w:themeColor="text1"/>
          <w:highlight w:val="white"/>
        </w:rPr>
      </w:pPr>
      <w:r w:rsidRPr="009A2A71">
        <w:rPr>
          <w:color w:val="000000" w:themeColor="text1"/>
          <w:highlight w:val="white"/>
        </w:rPr>
        <w:t>Hiện nay, mức này áp dụng cho cả các trường thực hiện tự chủ theo Nghị quyết số 77/NQ-CP  ngày 24/10/2014 của Chính phủ về thí điểm đổi mới cơ chế hoạt động đối với các cơ sở giáo dục đại học công lập.</w:t>
      </w:r>
    </w:p>
    <w:p w:rsidR="001926AD" w:rsidRPr="009A2A71" w:rsidRDefault="002214AF">
      <w:pPr>
        <w:widowControl w:val="0"/>
        <w:shd w:val="clear" w:color="auto" w:fill="FFFFFF"/>
        <w:spacing w:before="60" w:after="60"/>
        <w:ind w:firstLine="720"/>
        <w:jc w:val="both"/>
        <w:rPr>
          <w:color w:val="000000" w:themeColor="text1"/>
          <w:highlight w:val="white"/>
        </w:rPr>
      </w:pPr>
      <w:r w:rsidRPr="009A2A71">
        <w:rPr>
          <w:color w:val="000000" w:themeColor="text1"/>
          <w:highlight w:val="white"/>
        </w:rPr>
        <w:t xml:space="preserve"> Nhóm 2: Cơ sở GDĐHCL chưa tự bảo đảm chi thường xuyên và chi đầu tư.</w:t>
      </w:r>
    </w:p>
    <w:p w:rsidR="001926AD" w:rsidRPr="009A2A71" w:rsidRDefault="002214AF">
      <w:pPr>
        <w:widowControl w:val="0"/>
        <w:shd w:val="clear" w:color="auto" w:fill="FFFFFF"/>
        <w:spacing w:before="60" w:after="60"/>
        <w:ind w:firstLine="720"/>
        <w:jc w:val="right"/>
        <w:rPr>
          <w:color w:val="000000" w:themeColor="text1"/>
        </w:rPr>
      </w:pPr>
      <w:r w:rsidRPr="009A2A71">
        <w:rPr>
          <w:i/>
          <w:color w:val="000000" w:themeColor="text1"/>
        </w:rPr>
        <w:t>Đơn vị: nghìn đồng/sinh viên/tháng</w:t>
      </w:r>
    </w:p>
    <w:p w:rsidR="001926AD" w:rsidRPr="009A2A71" w:rsidRDefault="001926AD">
      <w:pPr>
        <w:rPr>
          <w:color w:val="000000" w:themeColor="text1"/>
          <w:sz w:val="24"/>
          <w:szCs w:val="24"/>
        </w:rPr>
      </w:pPr>
    </w:p>
    <w:tbl>
      <w:tblPr>
        <w:tblStyle w:val="a6"/>
        <w:tblW w:w="935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1134"/>
        <w:gridCol w:w="1134"/>
        <w:gridCol w:w="1134"/>
        <w:gridCol w:w="1276"/>
        <w:gridCol w:w="1134"/>
        <w:gridCol w:w="1276"/>
      </w:tblGrid>
      <w:tr w:rsidR="009A2A71" w:rsidRPr="009A2A71">
        <w:trPr>
          <w:trHeight w:val="42"/>
        </w:trPr>
        <w:tc>
          <w:tcPr>
            <w:tcW w:w="2268"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center"/>
              <w:rPr>
                <w:color w:val="000000" w:themeColor="text1"/>
                <w:sz w:val="24"/>
                <w:szCs w:val="24"/>
              </w:rPr>
            </w:pPr>
            <w:r w:rsidRPr="009A2A71">
              <w:rPr>
                <w:b/>
                <w:color w:val="000000" w:themeColor="text1"/>
                <w:sz w:val="24"/>
                <w:szCs w:val="24"/>
              </w:rPr>
              <w:t>Khối ngành, chuyên ngành đào tạo</w:t>
            </w:r>
          </w:p>
        </w:tc>
        <w:tc>
          <w:tcPr>
            <w:tcW w:w="1134"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center"/>
              <w:rPr>
                <w:color w:val="000000" w:themeColor="text1"/>
                <w:sz w:val="24"/>
                <w:szCs w:val="24"/>
              </w:rPr>
            </w:pPr>
            <w:r w:rsidRPr="009A2A71">
              <w:rPr>
                <w:b/>
                <w:color w:val="000000" w:themeColor="text1"/>
                <w:sz w:val="24"/>
                <w:szCs w:val="24"/>
              </w:rPr>
              <w:t>Năm học 2015-2016</w:t>
            </w:r>
          </w:p>
        </w:tc>
        <w:tc>
          <w:tcPr>
            <w:tcW w:w="1134"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center"/>
              <w:rPr>
                <w:color w:val="000000" w:themeColor="text1"/>
                <w:sz w:val="24"/>
                <w:szCs w:val="24"/>
              </w:rPr>
            </w:pPr>
            <w:r w:rsidRPr="009A2A71">
              <w:rPr>
                <w:b/>
                <w:color w:val="000000" w:themeColor="text1"/>
                <w:sz w:val="24"/>
                <w:szCs w:val="24"/>
              </w:rPr>
              <w:t>Năm học 2016-2017</w:t>
            </w:r>
          </w:p>
        </w:tc>
        <w:tc>
          <w:tcPr>
            <w:tcW w:w="1134"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center"/>
              <w:rPr>
                <w:color w:val="000000" w:themeColor="text1"/>
                <w:sz w:val="24"/>
                <w:szCs w:val="24"/>
              </w:rPr>
            </w:pPr>
            <w:r w:rsidRPr="009A2A71">
              <w:rPr>
                <w:b/>
                <w:color w:val="000000" w:themeColor="text1"/>
                <w:sz w:val="24"/>
                <w:szCs w:val="24"/>
              </w:rPr>
              <w:t>Năm học 2017-2018</w:t>
            </w:r>
          </w:p>
        </w:tc>
        <w:tc>
          <w:tcPr>
            <w:tcW w:w="1276"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center"/>
              <w:rPr>
                <w:color w:val="000000" w:themeColor="text1"/>
                <w:sz w:val="24"/>
                <w:szCs w:val="24"/>
              </w:rPr>
            </w:pPr>
            <w:r w:rsidRPr="009A2A71">
              <w:rPr>
                <w:b/>
                <w:color w:val="000000" w:themeColor="text1"/>
                <w:sz w:val="24"/>
                <w:szCs w:val="24"/>
              </w:rPr>
              <w:t>Năm học 2018-2019</w:t>
            </w:r>
          </w:p>
        </w:tc>
        <w:tc>
          <w:tcPr>
            <w:tcW w:w="1134"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center"/>
              <w:rPr>
                <w:color w:val="000000" w:themeColor="text1"/>
                <w:sz w:val="24"/>
                <w:szCs w:val="24"/>
              </w:rPr>
            </w:pPr>
            <w:r w:rsidRPr="009A2A71">
              <w:rPr>
                <w:b/>
                <w:color w:val="000000" w:themeColor="text1"/>
                <w:sz w:val="24"/>
                <w:szCs w:val="24"/>
              </w:rPr>
              <w:t>Năm học 2019-2020</w:t>
            </w:r>
          </w:p>
        </w:tc>
        <w:tc>
          <w:tcPr>
            <w:tcW w:w="1276" w:type="dxa"/>
            <w:tcBorders>
              <w:top w:val="single" w:sz="8" w:space="0" w:color="000000"/>
              <w:left w:val="single" w:sz="8" w:space="0" w:color="000000"/>
              <w:bottom w:val="nil"/>
              <w:right w:val="single" w:sz="8" w:space="0" w:color="000000"/>
            </w:tcBorders>
            <w:shd w:val="clear" w:color="auto" w:fill="FFFFFF"/>
            <w:vAlign w:val="center"/>
          </w:tcPr>
          <w:p w:rsidR="001926AD" w:rsidRPr="009A2A71" w:rsidRDefault="002214AF">
            <w:pPr>
              <w:jc w:val="center"/>
              <w:rPr>
                <w:color w:val="000000" w:themeColor="text1"/>
                <w:sz w:val="24"/>
                <w:szCs w:val="24"/>
              </w:rPr>
            </w:pPr>
            <w:r w:rsidRPr="009A2A71">
              <w:rPr>
                <w:b/>
                <w:color w:val="000000" w:themeColor="text1"/>
                <w:sz w:val="24"/>
                <w:szCs w:val="24"/>
              </w:rPr>
              <w:t>Năm học 2020-2021</w:t>
            </w:r>
          </w:p>
        </w:tc>
      </w:tr>
      <w:tr w:rsidR="009A2A71" w:rsidRPr="009A2A71">
        <w:trPr>
          <w:trHeight w:val="1154"/>
        </w:trPr>
        <w:tc>
          <w:tcPr>
            <w:tcW w:w="2268" w:type="dxa"/>
            <w:tcBorders>
              <w:top w:val="single" w:sz="8" w:space="0" w:color="000000"/>
              <w:left w:val="single" w:sz="8" w:space="0" w:color="000000"/>
              <w:bottom w:val="nil"/>
              <w:right w:val="nil"/>
            </w:tcBorders>
            <w:shd w:val="clear" w:color="auto" w:fill="FFFFFF"/>
            <w:vAlign w:val="center"/>
          </w:tcPr>
          <w:p w:rsidR="001926AD" w:rsidRPr="009A2A71" w:rsidRDefault="002214AF">
            <w:pPr>
              <w:rPr>
                <w:color w:val="000000" w:themeColor="text1"/>
                <w:sz w:val="24"/>
                <w:szCs w:val="24"/>
              </w:rPr>
            </w:pPr>
            <w:r w:rsidRPr="009A2A71">
              <w:rPr>
                <w:color w:val="000000" w:themeColor="text1"/>
                <w:sz w:val="24"/>
                <w:szCs w:val="24"/>
              </w:rPr>
              <w:t>1. Khoa học xã hội, kinh tế, luật; nông, lâm, thủy sản</w:t>
            </w:r>
          </w:p>
        </w:tc>
        <w:tc>
          <w:tcPr>
            <w:tcW w:w="1134"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610</w:t>
            </w:r>
          </w:p>
        </w:tc>
        <w:tc>
          <w:tcPr>
            <w:tcW w:w="1134"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670</w:t>
            </w:r>
          </w:p>
        </w:tc>
        <w:tc>
          <w:tcPr>
            <w:tcW w:w="1134"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740</w:t>
            </w:r>
          </w:p>
        </w:tc>
        <w:tc>
          <w:tcPr>
            <w:tcW w:w="1276"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810</w:t>
            </w:r>
          </w:p>
        </w:tc>
        <w:tc>
          <w:tcPr>
            <w:tcW w:w="1134"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890</w:t>
            </w:r>
          </w:p>
        </w:tc>
        <w:tc>
          <w:tcPr>
            <w:tcW w:w="1276" w:type="dxa"/>
            <w:tcBorders>
              <w:top w:val="single" w:sz="8" w:space="0" w:color="000000"/>
              <w:left w:val="single" w:sz="8" w:space="0" w:color="000000"/>
              <w:bottom w:val="nil"/>
              <w:right w:val="single" w:sz="8" w:space="0" w:color="000000"/>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980</w:t>
            </w:r>
          </w:p>
        </w:tc>
      </w:tr>
      <w:tr w:rsidR="009A2A71" w:rsidRPr="009A2A71">
        <w:trPr>
          <w:trHeight w:val="42"/>
        </w:trPr>
        <w:tc>
          <w:tcPr>
            <w:tcW w:w="2268" w:type="dxa"/>
            <w:tcBorders>
              <w:top w:val="single" w:sz="8" w:space="0" w:color="000000"/>
              <w:left w:val="single" w:sz="8" w:space="0" w:color="000000"/>
              <w:bottom w:val="nil"/>
              <w:right w:val="nil"/>
            </w:tcBorders>
            <w:shd w:val="clear" w:color="auto" w:fill="FFFFFF"/>
            <w:vAlign w:val="center"/>
          </w:tcPr>
          <w:p w:rsidR="001926AD" w:rsidRPr="009A2A71" w:rsidRDefault="002214AF">
            <w:pPr>
              <w:rPr>
                <w:color w:val="000000" w:themeColor="text1"/>
                <w:sz w:val="24"/>
                <w:szCs w:val="24"/>
              </w:rPr>
            </w:pPr>
            <w:r w:rsidRPr="009A2A71">
              <w:rPr>
                <w:color w:val="000000" w:themeColor="text1"/>
                <w:sz w:val="24"/>
                <w:szCs w:val="24"/>
              </w:rPr>
              <w:t>2. Khoa học tự nhiên; kỹ thuật, công nghệ; thể dục thể thao, nghệ thuật; khách sạn, du lịch</w:t>
            </w:r>
          </w:p>
        </w:tc>
        <w:tc>
          <w:tcPr>
            <w:tcW w:w="1134"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720</w:t>
            </w:r>
          </w:p>
        </w:tc>
        <w:tc>
          <w:tcPr>
            <w:tcW w:w="1134"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790</w:t>
            </w:r>
          </w:p>
        </w:tc>
        <w:tc>
          <w:tcPr>
            <w:tcW w:w="1134"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870</w:t>
            </w:r>
          </w:p>
        </w:tc>
        <w:tc>
          <w:tcPr>
            <w:tcW w:w="1276"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960</w:t>
            </w:r>
          </w:p>
        </w:tc>
        <w:tc>
          <w:tcPr>
            <w:tcW w:w="1134" w:type="dxa"/>
            <w:tcBorders>
              <w:top w:val="single" w:sz="8" w:space="0" w:color="000000"/>
              <w:left w:val="single" w:sz="8" w:space="0" w:color="000000"/>
              <w:bottom w:val="nil"/>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1.060</w:t>
            </w:r>
          </w:p>
        </w:tc>
        <w:tc>
          <w:tcPr>
            <w:tcW w:w="1276" w:type="dxa"/>
            <w:tcBorders>
              <w:top w:val="single" w:sz="8" w:space="0" w:color="000000"/>
              <w:left w:val="single" w:sz="8" w:space="0" w:color="000000"/>
              <w:bottom w:val="nil"/>
              <w:right w:val="single" w:sz="8" w:space="0" w:color="000000"/>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1.170</w:t>
            </w:r>
          </w:p>
        </w:tc>
      </w:tr>
      <w:tr w:rsidR="009A2A71" w:rsidRPr="009A2A71">
        <w:trPr>
          <w:trHeight w:val="42"/>
        </w:trPr>
        <w:tc>
          <w:tcPr>
            <w:tcW w:w="2268" w:type="dxa"/>
            <w:tcBorders>
              <w:top w:val="single" w:sz="8" w:space="0" w:color="000000"/>
              <w:left w:val="single" w:sz="8" w:space="0" w:color="000000"/>
              <w:bottom w:val="single" w:sz="8" w:space="0" w:color="000000"/>
              <w:right w:val="nil"/>
            </w:tcBorders>
            <w:shd w:val="clear" w:color="auto" w:fill="FFFFFF"/>
            <w:vAlign w:val="center"/>
          </w:tcPr>
          <w:p w:rsidR="001926AD" w:rsidRPr="009A2A71" w:rsidRDefault="002214AF">
            <w:pPr>
              <w:rPr>
                <w:color w:val="000000" w:themeColor="text1"/>
                <w:sz w:val="24"/>
                <w:szCs w:val="24"/>
              </w:rPr>
            </w:pPr>
            <w:r w:rsidRPr="009A2A71">
              <w:rPr>
                <w:color w:val="000000" w:themeColor="text1"/>
                <w:sz w:val="24"/>
                <w:szCs w:val="24"/>
              </w:rPr>
              <w:t>3. Y dược</w:t>
            </w:r>
          </w:p>
        </w:tc>
        <w:tc>
          <w:tcPr>
            <w:tcW w:w="1134" w:type="dxa"/>
            <w:tcBorders>
              <w:top w:val="single" w:sz="8" w:space="0" w:color="000000"/>
              <w:left w:val="single" w:sz="8" w:space="0" w:color="000000"/>
              <w:bottom w:val="single" w:sz="8" w:space="0" w:color="000000"/>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880</w:t>
            </w:r>
          </w:p>
        </w:tc>
        <w:tc>
          <w:tcPr>
            <w:tcW w:w="1134" w:type="dxa"/>
            <w:tcBorders>
              <w:top w:val="single" w:sz="8" w:space="0" w:color="000000"/>
              <w:left w:val="single" w:sz="8" w:space="0" w:color="000000"/>
              <w:bottom w:val="single" w:sz="8" w:space="0" w:color="000000"/>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970</w:t>
            </w:r>
          </w:p>
        </w:tc>
        <w:tc>
          <w:tcPr>
            <w:tcW w:w="1134" w:type="dxa"/>
            <w:tcBorders>
              <w:top w:val="single" w:sz="8" w:space="0" w:color="000000"/>
              <w:left w:val="single" w:sz="8" w:space="0" w:color="000000"/>
              <w:bottom w:val="single" w:sz="8" w:space="0" w:color="000000"/>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1.070</w:t>
            </w:r>
          </w:p>
        </w:tc>
        <w:tc>
          <w:tcPr>
            <w:tcW w:w="1276" w:type="dxa"/>
            <w:tcBorders>
              <w:top w:val="single" w:sz="8" w:space="0" w:color="000000"/>
              <w:left w:val="single" w:sz="8" w:space="0" w:color="000000"/>
              <w:bottom w:val="single" w:sz="8" w:space="0" w:color="000000"/>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1.180</w:t>
            </w:r>
          </w:p>
        </w:tc>
        <w:tc>
          <w:tcPr>
            <w:tcW w:w="1134" w:type="dxa"/>
            <w:tcBorders>
              <w:top w:val="single" w:sz="8" w:space="0" w:color="000000"/>
              <w:left w:val="single" w:sz="8" w:space="0" w:color="000000"/>
              <w:bottom w:val="single" w:sz="8" w:space="0" w:color="000000"/>
              <w:right w:val="nil"/>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1.300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926AD" w:rsidRPr="009A2A71" w:rsidRDefault="002214AF">
            <w:pPr>
              <w:jc w:val="right"/>
              <w:rPr>
                <w:color w:val="000000" w:themeColor="text1"/>
                <w:sz w:val="24"/>
                <w:szCs w:val="24"/>
              </w:rPr>
            </w:pPr>
            <w:r w:rsidRPr="009A2A71">
              <w:rPr>
                <w:color w:val="000000" w:themeColor="text1"/>
                <w:sz w:val="24"/>
                <w:szCs w:val="24"/>
              </w:rPr>
              <w:t>1.430</w:t>
            </w:r>
          </w:p>
        </w:tc>
      </w:tr>
    </w:tbl>
    <w:p w:rsidR="001926AD" w:rsidRPr="009A2A71" w:rsidRDefault="001926AD">
      <w:pPr>
        <w:widowControl w:val="0"/>
        <w:shd w:val="clear" w:color="auto" w:fill="FFFFFF"/>
        <w:spacing w:before="60" w:after="60"/>
        <w:ind w:firstLine="720"/>
        <w:jc w:val="both"/>
        <w:rPr>
          <w:color w:val="000000" w:themeColor="text1"/>
          <w:highlight w:val="white"/>
        </w:rPr>
      </w:pPr>
    </w:p>
    <w:p w:rsidR="001926AD" w:rsidRPr="009A2A71" w:rsidRDefault="002214AF">
      <w:pPr>
        <w:widowControl w:val="0"/>
        <w:shd w:val="clear" w:color="auto" w:fill="FFFFFF"/>
        <w:spacing w:before="60" w:after="60"/>
        <w:ind w:firstLine="720"/>
        <w:jc w:val="both"/>
        <w:rPr>
          <w:color w:val="000000" w:themeColor="text1"/>
          <w:highlight w:val="white"/>
        </w:rPr>
      </w:pPr>
      <w:r w:rsidRPr="009A2A71">
        <w:rPr>
          <w:color w:val="000000" w:themeColor="text1"/>
          <w:highlight w:val="white"/>
        </w:rPr>
        <w:t>Hầu hết các trường hiện nay áp dụng theo học phí của Nhóm 2. Theo số liệu khảo sát của 70 trường ĐHCL trên cả nước thì chi phí đào tạo tính đúng, tính đủ theo định mức kinh tế - kỹ thuật của từng khối ngành như sau:</w:t>
      </w:r>
    </w:p>
    <w:tbl>
      <w:tblPr>
        <w:tblStyle w:val="a7"/>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1205"/>
        <w:gridCol w:w="1772"/>
        <w:gridCol w:w="1276"/>
      </w:tblGrid>
      <w:tr w:rsidR="009A2A71" w:rsidRPr="009A2A71" w:rsidTr="00BB3D6B">
        <w:trPr>
          <w:tblHeader/>
        </w:trPr>
        <w:tc>
          <w:tcPr>
            <w:tcW w:w="5098" w:type="dxa"/>
          </w:tcPr>
          <w:p w:rsidR="001926AD" w:rsidRPr="009A2A71" w:rsidRDefault="002214AF">
            <w:pPr>
              <w:widowControl w:val="0"/>
              <w:spacing w:before="60" w:after="60"/>
              <w:jc w:val="center"/>
              <w:rPr>
                <w:rFonts w:eastAsia="Calibri"/>
                <w:b/>
                <w:color w:val="000000" w:themeColor="text1"/>
                <w:sz w:val="22"/>
                <w:szCs w:val="22"/>
              </w:rPr>
            </w:pPr>
            <w:r w:rsidRPr="009A2A71">
              <w:rPr>
                <w:rFonts w:eastAsia="Calibri"/>
                <w:b/>
                <w:color w:val="000000" w:themeColor="text1"/>
                <w:sz w:val="22"/>
                <w:szCs w:val="22"/>
              </w:rPr>
              <w:t>Nhóm ngành</w:t>
            </w:r>
          </w:p>
        </w:tc>
        <w:tc>
          <w:tcPr>
            <w:tcW w:w="1205" w:type="dxa"/>
          </w:tcPr>
          <w:p w:rsidR="001926AD" w:rsidRPr="009A2A71" w:rsidRDefault="002214AF">
            <w:pPr>
              <w:widowControl w:val="0"/>
              <w:spacing w:before="60" w:after="60"/>
              <w:jc w:val="center"/>
              <w:rPr>
                <w:rFonts w:eastAsia="Calibri"/>
                <w:b/>
                <w:color w:val="000000" w:themeColor="text1"/>
                <w:sz w:val="22"/>
                <w:szCs w:val="22"/>
              </w:rPr>
            </w:pPr>
            <w:r w:rsidRPr="009A2A71">
              <w:rPr>
                <w:rFonts w:eastAsia="Calibri"/>
                <w:b/>
                <w:color w:val="000000" w:themeColor="text1"/>
                <w:sz w:val="22"/>
                <w:szCs w:val="22"/>
              </w:rPr>
              <w:t>Mức học phí của Nghị định 86</w:t>
            </w:r>
          </w:p>
        </w:tc>
        <w:tc>
          <w:tcPr>
            <w:tcW w:w="1772" w:type="dxa"/>
          </w:tcPr>
          <w:p w:rsidR="001926AD" w:rsidRPr="009A2A71" w:rsidRDefault="002214AF">
            <w:pPr>
              <w:widowControl w:val="0"/>
              <w:spacing w:before="60" w:after="60"/>
              <w:jc w:val="center"/>
              <w:rPr>
                <w:rFonts w:eastAsia="Calibri"/>
                <w:b/>
                <w:color w:val="000000" w:themeColor="text1"/>
                <w:sz w:val="22"/>
                <w:szCs w:val="22"/>
              </w:rPr>
            </w:pPr>
            <w:r w:rsidRPr="009A2A71">
              <w:rPr>
                <w:rFonts w:eastAsia="Calibri"/>
                <w:b/>
                <w:color w:val="000000" w:themeColor="text1"/>
                <w:sz w:val="22"/>
                <w:szCs w:val="22"/>
              </w:rPr>
              <w:t>Chi phí tính đúng, tính đủ theo định mức KTKT</w:t>
            </w:r>
          </w:p>
        </w:tc>
        <w:tc>
          <w:tcPr>
            <w:tcW w:w="1276" w:type="dxa"/>
          </w:tcPr>
          <w:p w:rsidR="001926AD" w:rsidRPr="009A2A71" w:rsidRDefault="002214AF">
            <w:pPr>
              <w:widowControl w:val="0"/>
              <w:spacing w:before="60" w:after="60"/>
              <w:jc w:val="center"/>
              <w:rPr>
                <w:rFonts w:eastAsia="Calibri"/>
                <w:b/>
                <w:color w:val="000000" w:themeColor="text1"/>
                <w:sz w:val="22"/>
                <w:szCs w:val="22"/>
              </w:rPr>
            </w:pPr>
            <w:r w:rsidRPr="009A2A71">
              <w:rPr>
                <w:rFonts w:eastAsia="Calibri"/>
                <w:b/>
                <w:color w:val="000000" w:themeColor="text1"/>
                <w:sz w:val="22"/>
                <w:szCs w:val="22"/>
              </w:rPr>
              <w:t>Tỷ lệ học phí/Chi phí đào tạo</w:t>
            </w:r>
          </w:p>
        </w:tc>
      </w:tr>
      <w:tr w:rsidR="009A2A71" w:rsidRPr="009A2A71" w:rsidTr="00BB3D6B">
        <w:tc>
          <w:tcPr>
            <w:tcW w:w="5098" w:type="dxa"/>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Khối ngành I: Khoa học giáo dục và đào tạo giáo viên</w:t>
            </w:r>
          </w:p>
        </w:tc>
        <w:tc>
          <w:tcPr>
            <w:tcW w:w="1205" w:type="dxa"/>
            <w:vAlign w:val="center"/>
          </w:tcPr>
          <w:p w:rsidR="001926AD" w:rsidRPr="009A2A71" w:rsidRDefault="001926AD">
            <w:pPr>
              <w:jc w:val="center"/>
              <w:rPr>
                <w:rFonts w:eastAsia="Calibri"/>
                <w:color w:val="000000" w:themeColor="text1"/>
                <w:sz w:val="24"/>
                <w:szCs w:val="24"/>
              </w:rPr>
            </w:pPr>
          </w:p>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980</w:t>
            </w:r>
          </w:p>
        </w:tc>
        <w:tc>
          <w:tcPr>
            <w:tcW w:w="1772" w:type="dxa"/>
            <w:vAlign w:val="center"/>
          </w:tcPr>
          <w:p w:rsidR="001926AD" w:rsidRPr="009A2A71" w:rsidRDefault="001926AD">
            <w:pPr>
              <w:jc w:val="center"/>
              <w:rPr>
                <w:rFonts w:eastAsia="Calibri"/>
                <w:color w:val="000000" w:themeColor="text1"/>
                <w:sz w:val="24"/>
                <w:szCs w:val="24"/>
              </w:rPr>
            </w:pPr>
          </w:p>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2.020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right"/>
              <w:rPr>
                <w:rFonts w:eastAsia="Calibri"/>
                <w:color w:val="000000" w:themeColor="text1"/>
                <w:sz w:val="24"/>
                <w:szCs w:val="24"/>
              </w:rPr>
            </w:pPr>
            <w:r w:rsidRPr="009A2A71">
              <w:rPr>
                <w:rFonts w:eastAsia="Calibri"/>
                <w:color w:val="000000" w:themeColor="text1"/>
                <w:sz w:val="24"/>
                <w:szCs w:val="24"/>
              </w:rPr>
              <w:t>49%</w:t>
            </w:r>
          </w:p>
        </w:tc>
      </w:tr>
      <w:tr w:rsidR="009A2A71" w:rsidRPr="009A2A71" w:rsidTr="00BB3D6B">
        <w:tc>
          <w:tcPr>
            <w:tcW w:w="5098" w:type="dxa"/>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Khối ngành II: Nghệ thuật</w:t>
            </w:r>
          </w:p>
        </w:tc>
        <w:tc>
          <w:tcPr>
            <w:tcW w:w="1205" w:type="dxa"/>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1.170</w:t>
            </w:r>
          </w:p>
        </w:tc>
        <w:tc>
          <w:tcPr>
            <w:tcW w:w="1772" w:type="dxa"/>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1.930</w:t>
            </w:r>
          </w:p>
        </w:tc>
        <w:tc>
          <w:tcPr>
            <w:tcW w:w="1276" w:type="dxa"/>
            <w:tcBorders>
              <w:top w:val="nil"/>
              <w:left w:val="single" w:sz="4" w:space="0" w:color="000000"/>
              <w:bottom w:val="single" w:sz="4" w:space="0" w:color="000000"/>
              <w:right w:val="single" w:sz="4" w:space="0" w:color="000000"/>
            </w:tcBorders>
            <w:shd w:val="clear" w:color="auto" w:fill="auto"/>
            <w:vAlign w:val="center"/>
          </w:tcPr>
          <w:p w:rsidR="001926AD" w:rsidRPr="009A2A71" w:rsidRDefault="002214AF">
            <w:pPr>
              <w:jc w:val="right"/>
              <w:rPr>
                <w:rFonts w:eastAsia="Calibri"/>
                <w:color w:val="000000" w:themeColor="text1"/>
                <w:sz w:val="24"/>
                <w:szCs w:val="24"/>
              </w:rPr>
            </w:pPr>
            <w:r w:rsidRPr="009A2A71">
              <w:rPr>
                <w:rFonts w:eastAsia="Calibri"/>
                <w:color w:val="000000" w:themeColor="text1"/>
                <w:sz w:val="24"/>
                <w:szCs w:val="24"/>
              </w:rPr>
              <w:t>61%</w:t>
            </w:r>
          </w:p>
        </w:tc>
      </w:tr>
      <w:tr w:rsidR="009A2A71" w:rsidRPr="009A2A71" w:rsidTr="00BB3D6B">
        <w:tc>
          <w:tcPr>
            <w:tcW w:w="5098" w:type="dxa"/>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Khối ngành III: Kinh doanh và quản lý, pháp luật</w:t>
            </w:r>
          </w:p>
        </w:tc>
        <w:tc>
          <w:tcPr>
            <w:tcW w:w="1205" w:type="dxa"/>
            <w:vAlign w:val="center"/>
          </w:tcPr>
          <w:p w:rsidR="001926AD" w:rsidRPr="009A2A71" w:rsidRDefault="001926AD">
            <w:pPr>
              <w:jc w:val="center"/>
              <w:rPr>
                <w:rFonts w:eastAsia="Calibri"/>
                <w:color w:val="000000" w:themeColor="text1"/>
                <w:sz w:val="24"/>
                <w:szCs w:val="24"/>
              </w:rPr>
            </w:pPr>
          </w:p>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980</w:t>
            </w:r>
          </w:p>
        </w:tc>
        <w:tc>
          <w:tcPr>
            <w:tcW w:w="1772" w:type="dxa"/>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2.020</w:t>
            </w:r>
          </w:p>
        </w:tc>
        <w:tc>
          <w:tcPr>
            <w:tcW w:w="1276" w:type="dxa"/>
            <w:tcBorders>
              <w:top w:val="nil"/>
              <w:left w:val="single" w:sz="4" w:space="0" w:color="000000"/>
              <w:bottom w:val="single" w:sz="4" w:space="0" w:color="000000"/>
              <w:right w:val="single" w:sz="4" w:space="0" w:color="000000"/>
            </w:tcBorders>
            <w:shd w:val="clear" w:color="auto" w:fill="auto"/>
            <w:vAlign w:val="center"/>
          </w:tcPr>
          <w:p w:rsidR="001926AD" w:rsidRPr="009A2A71" w:rsidRDefault="002214AF">
            <w:pPr>
              <w:jc w:val="right"/>
              <w:rPr>
                <w:rFonts w:eastAsia="Calibri"/>
                <w:color w:val="000000" w:themeColor="text1"/>
                <w:sz w:val="24"/>
                <w:szCs w:val="24"/>
              </w:rPr>
            </w:pPr>
            <w:r w:rsidRPr="009A2A71">
              <w:rPr>
                <w:rFonts w:eastAsia="Calibri"/>
                <w:color w:val="000000" w:themeColor="text1"/>
                <w:sz w:val="24"/>
                <w:szCs w:val="24"/>
              </w:rPr>
              <w:t>49%</w:t>
            </w:r>
          </w:p>
        </w:tc>
      </w:tr>
      <w:tr w:rsidR="009A2A71" w:rsidRPr="009A2A71" w:rsidTr="00BB3D6B">
        <w:tc>
          <w:tcPr>
            <w:tcW w:w="5098" w:type="dxa"/>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Khối ngành IV: Khoa học sự sống, khoa học tự nhiên</w:t>
            </w:r>
          </w:p>
        </w:tc>
        <w:tc>
          <w:tcPr>
            <w:tcW w:w="1205" w:type="dxa"/>
            <w:vAlign w:val="center"/>
          </w:tcPr>
          <w:p w:rsidR="001926AD" w:rsidRPr="009A2A71" w:rsidRDefault="001926AD">
            <w:pPr>
              <w:jc w:val="center"/>
              <w:rPr>
                <w:rFonts w:eastAsia="Calibri"/>
                <w:color w:val="000000" w:themeColor="text1"/>
                <w:sz w:val="24"/>
                <w:szCs w:val="24"/>
              </w:rPr>
            </w:pPr>
          </w:p>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1.170</w:t>
            </w:r>
          </w:p>
        </w:tc>
        <w:tc>
          <w:tcPr>
            <w:tcW w:w="1772" w:type="dxa"/>
            <w:tcBorders>
              <w:bottom w:val="single" w:sz="4" w:space="0" w:color="auto"/>
            </w:tcBorders>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2.180</w:t>
            </w:r>
          </w:p>
        </w:tc>
        <w:tc>
          <w:tcPr>
            <w:tcW w:w="1276" w:type="dxa"/>
            <w:tcBorders>
              <w:top w:val="nil"/>
              <w:left w:val="single" w:sz="4" w:space="0" w:color="000000"/>
              <w:bottom w:val="single" w:sz="4" w:space="0" w:color="auto"/>
              <w:right w:val="single" w:sz="4" w:space="0" w:color="000000"/>
            </w:tcBorders>
            <w:shd w:val="clear" w:color="auto" w:fill="auto"/>
            <w:vAlign w:val="center"/>
          </w:tcPr>
          <w:p w:rsidR="001926AD" w:rsidRPr="009A2A71" w:rsidRDefault="002214AF">
            <w:pPr>
              <w:jc w:val="right"/>
              <w:rPr>
                <w:rFonts w:eastAsia="Calibri"/>
                <w:color w:val="000000" w:themeColor="text1"/>
                <w:sz w:val="24"/>
                <w:szCs w:val="24"/>
              </w:rPr>
            </w:pPr>
            <w:r w:rsidRPr="009A2A71">
              <w:rPr>
                <w:rFonts w:eastAsia="Calibri"/>
                <w:color w:val="000000" w:themeColor="text1"/>
                <w:sz w:val="24"/>
                <w:szCs w:val="24"/>
              </w:rPr>
              <w:t>54%</w:t>
            </w:r>
          </w:p>
        </w:tc>
      </w:tr>
      <w:tr w:rsidR="009A2A71" w:rsidRPr="009A2A71" w:rsidTr="00BB3D6B">
        <w:tc>
          <w:tcPr>
            <w:tcW w:w="5098" w:type="dxa"/>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Khối ngành V: Toán, thống kê máy tính, công nghệ thông tin, công nghệ kỹ thuật, kỹ thuật, sản xuất và chế biến, du lịch, khách sạn, thể dục thể thao.</w:t>
            </w:r>
          </w:p>
        </w:tc>
        <w:tc>
          <w:tcPr>
            <w:tcW w:w="1205" w:type="dxa"/>
            <w:tcBorders>
              <w:right w:val="single" w:sz="4" w:space="0" w:color="auto"/>
            </w:tcBorders>
            <w:vAlign w:val="center"/>
          </w:tcPr>
          <w:p w:rsidR="001926AD" w:rsidRPr="009A2A71" w:rsidRDefault="001926AD">
            <w:pPr>
              <w:jc w:val="center"/>
              <w:rPr>
                <w:rFonts w:eastAsia="Calibri"/>
                <w:color w:val="000000" w:themeColor="text1"/>
                <w:sz w:val="24"/>
                <w:szCs w:val="24"/>
              </w:rPr>
            </w:pPr>
          </w:p>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1.170</w:t>
            </w:r>
          </w:p>
        </w:tc>
        <w:tc>
          <w:tcPr>
            <w:tcW w:w="1772" w:type="dxa"/>
            <w:tcBorders>
              <w:top w:val="single" w:sz="4" w:space="0" w:color="auto"/>
              <w:left w:val="single" w:sz="4" w:space="0" w:color="auto"/>
              <w:bottom w:val="single" w:sz="4" w:space="0" w:color="auto"/>
              <w:right w:val="single" w:sz="4" w:space="0" w:color="auto"/>
            </w:tcBorders>
            <w:vAlign w:val="center"/>
          </w:tcPr>
          <w:p w:rsidR="00BB3D6B" w:rsidRDefault="00BB3D6B">
            <w:pPr>
              <w:jc w:val="center"/>
              <w:rPr>
                <w:rFonts w:eastAsia="Calibri"/>
                <w:color w:val="000000" w:themeColor="text1"/>
                <w:sz w:val="24"/>
                <w:szCs w:val="24"/>
              </w:rPr>
            </w:pPr>
          </w:p>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2.360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B3D6B" w:rsidRDefault="00BB3D6B">
            <w:pPr>
              <w:jc w:val="right"/>
              <w:rPr>
                <w:rFonts w:eastAsia="Calibri"/>
                <w:color w:val="000000" w:themeColor="text1"/>
                <w:sz w:val="24"/>
                <w:szCs w:val="24"/>
              </w:rPr>
            </w:pPr>
          </w:p>
          <w:p w:rsidR="001926AD" w:rsidRPr="009A2A71" w:rsidRDefault="002214AF">
            <w:pPr>
              <w:jc w:val="right"/>
              <w:rPr>
                <w:rFonts w:eastAsia="Calibri"/>
                <w:color w:val="000000" w:themeColor="text1"/>
                <w:sz w:val="24"/>
                <w:szCs w:val="24"/>
              </w:rPr>
            </w:pPr>
            <w:r w:rsidRPr="009A2A71">
              <w:rPr>
                <w:rFonts w:eastAsia="Calibri"/>
                <w:color w:val="000000" w:themeColor="text1"/>
                <w:sz w:val="24"/>
                <w:szCs w:val="24"/>
              </w:rPr>
              <w:t>50%</w:t>
            </w:r>
          </w:p>
        </w:tc>
      </w:tr>
      <w:tr w:rsidR="009A2A71" w:rsidRPr="009A2A71" w:rsidTr="00BB3D6B">
        <w:tc>
          <w:tcPr>
            <w:tcW w:w="5098" w:type="dxa"/>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lastRenderedPageBreak/>
              <w:t>Khối ngành VI.1: Các khối ngành sức khỏe khác</w:t>
            </w:r>
          </w:p>
        </w:tc>
        <w:tc>
          <w:tcPr>
            <w:tcW w:w="1205" w:type="dxa"/>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1.430</w:t>
            </w:r>
          </w:p>
        </w:tc>
        <w:tc>
          <w:tcPr>
            <w:tcW w:w="1772" w:type="dxa"/>
            <w:tcBorders>
              <w:top w:val="single" w:sz="4" w:space="0" w:color="auto"/>
            </w:tcBorders>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 xml:space="preserve"> 3.000 </w:t>
            </w:r>
          </w:p>
        </w:tc>
        <w:tc>
          <w:tcPr>
            <w:tcW w:w="1276" w:type="dxa"/>
            <w:tcBorders>
              <w:top w:val="single" w:sz="4" w:space="0" w:color="auto"/>
              <w:left w:val="single" w:sz="4" w:space="0" w:color="000000"/>
              <w:bottom w:val="single" w:sz="4" w:space="0" w:color="000000"/>
              <w:right w:val="single" w:sz="4" w:space="0" w:color="000000"/>
            </w:tcBorders>
            <w:shd w:val="clear" w:color="auto" w:fill="auto"/>
            <w:vAlign w:val="center"/>
          </w:tcPr>
          <w:p w:rsidR="001926AD" w:rsidRPr="009A2A71" w:rsidRDefault="002214AF">
            <w:pPr>
              <w:jc w:val="right"/>
              <w:rPr>
                <w:rFonts w:eastAsia="Calibri"/>
                <w:color w:val="000000" w:themeColor="text1"/>
                <w:sz w:val="24"/>
                <w:szCs w:val="24"/>
              </w:rPr>
            </w:pPr>
            <w:r w:rsidRPr="009A2A71">
              <w:rPr>
                <w:rFonts w:eastAsia="Calibri"/>
                <w:color w:val="000000" w:themeColor="text1"/>
                <w:sz w:val="24"/>
                <w:szCs w:val="24"/>
              </w:rPr>
              <w:t>48%</w:t>
            </w:r>
          </w:p>
        </w:tc>
      </w:tr>
      <w:tr w:rsidR="009A2A71" w:rsidRPr="009A2A71" w:rsidTr="00BB3D6B">
        <w:tc>
          <w:tcPr>
            <w:tcW w:w="5098" w:type="dxa"/>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Khối ngành VI.2: Y dược</w:t>
            </w:r>
          </w:p>
        </w:tc>
        <w:tc>
          <w:tcPr>
            <w:tcW w:w="1205" w:type="dxa"/>
            <w:vAlign w:val="center"/>
          </w:tcPr>
          <w:p w:rsidR="001926AD" w:rsidRPr="009A2A71" w:rsidRDefault="001926AD">
            <w:pPr>
              <w:jc w:val="center"/>
              <w:rPr>
                <w:rFonts w:eastAsia="Calibri"/>
                <w:color w:val="000000" w:themeColor="text1"/>
                <w:sz w:val="24"/>
                <w:szCs w:val="24"/>
              </w:rPr>
            </w:pPr>
          </w:p>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1.430</w:t>
            </w:r>
          </w:p>
        </w:tc>
        <w:tc>
          <w:tcPr>
            <w:tcW w:w="1772" w:type="dxa"/>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 xml:space="preserve"> 3.940 </w:t>
            </w:r>
          </w:p>
        </w:tc>
        <w:tc>
          <w:tcPr>
            <w:tcW w:w="1276" w:type="dxa"/>
            <w:tcBorders>
              <w:top w:val="nil"/>
              <w:left w:val="single" w:sz="4" w:space="0" w:color="000000"/>
              <w:bottom w:val="single" w:sz="4" w:space="0" w:color="000000"/>
              <w:right w:val="single" w:sz="4" w:space="0" w:color="000000"/>
            </w:tcBorders>
            <w:shd w:val="clear" w:color="auto" w:fill="auto"/>
            <w:vAlign w:val="center"/>
          </w:tcPr>
          <w:p w:rsidR="001926AD" w:rsidRPr="009A2A71" w:rsidRDefault="002214AF">
            <w:pPr>
              <w:jc w:val="right"/>
              <w:rPr>
                <w:rFonts w:eastAsia="Calibri"/>
                <w:color w:val="000000" w:themeColor="text1"/>
                <w:sz w:val="24"/>
                <w:szCs w:val="24"/>
              </w:rPr>
            </w:pPr>
            <w:r w:rsidRPr="009A2A71">
              <w:rPr>
                <w:rFonts w:eastAsia="Calibri"/>
                <w:color w:val="000000" w:themeColor="text1"/>
                <w:sz w:val="24"/>
                <w:szCs w:val="24"/>
              </w:rPr>
              <w:t>36%</w:t>
            </w:r>
          </w:p>
        </w:tc>
      </w:tr>
      <w:tr w:rsidR="009A2A71" w:rsidRPr="009A2A71" w:rsidTr="00F9449C">
        <w:trPr>
          <w:trHeight w:val="807"/>
        </w:trPr>
        <w:tc>
          <w:tcPr>
            <w:tcW w:w="5098" w:type="dxa"/>
            <w:vAlign w:val="center"/>
          </w:tcPr>
          <w:p w:rsidR="001926AD" w:rsidRPr="00F9449C" w:rsidRDefault="002214AF">
            <w:pPr>
              <w:rPr>
                <w:rFonts w:eastAsia="Calibri"/>
                <w:color w:val="000000" w:themeColor="text1"/>
                <w:sz w:val="24"/>
                <w:szCs w:val="24"/>
              </w:rPr>
            </w:pPr>
            <w:r w:rsidRPr="00F9449C">
              <w:rPr>
                <w:rFonts w:eastAsia="Calibri"/>
                <w:color w:val="000000" w:themeColor="text1"/>
                <w:sz w:val="24"/>
                <w:szCs w:val="24"/>
              </w:rPr>
              <w:t xml:space="preserve">Khối ngành VII: Nhân văn, khoa học xã hội và hành vi, báo chí và thông tin, dịch vụ xã hội, </w:t>
            </w:r>
            <w:r w:rsidR="00F9449C" w:rsidRPr="00F9449C">
              <w:rPr>
                <w:sz w:val="24"/>
                <w:szCs w:val="24"/>
              </w:rPr>
              <w:t>du lịch, khách sạn, thể dục thể thao.</w:t>
            </w:r>
          </w:p>
        </w:tc>
        <w:tc>
          <w:tcPr>
            <w:tcW w:w="1205" w:type="dxa"/>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980</w:t>
            </w:r>
          </w:p>
        </w:tc>
        <w:tc>
          <w:tcPr>
            <w:tcW w:w="1772" w:type="dxa"/>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2.150</w:t>
            </w:r>
          </w:p>
        </w:tc>
        <w:tc>
          <w:tcPr>
            <w:tcW w:w="1276" w:type="dxa"/>
            <w:tcBorders>
              <w:top w:val="nil"/>
              <w:left w:val="single" w:sz="4" w:space="0" w:color="000000"/>
              <w:bottom w:val="single" w:sz="4" w:space="0" w:color="000000"/>
              <w:right w:val="single" w:sz="4" w:space="0" w:color="000000"/>
            </w:tcBorders>
            <w:shd w:val="clear" w:color="auto" w:fill="auto"/>
            <w:vAlign w:val="center"/>
          </w:tcPr>
          <w:p w:rsidR="001926AD" w:rsidRPr="009A2A71" w:rsidRDefault="002214AF">
            <w:pPr>
              <w:jc w:val="right"/>
              <w:rPr>
                <w:rFonts w:eastAsia="Calibri"/>
                <w:color w:val="000000" w:themeColor="text1"/>
                <w:sz w:val="24"/>
                <w:szCs w:val="24"/>
              </w:rPr>
            </w:pPr>
            <w:r w:rsidRPr="009A2A71">
              <w:rPr>
                <w:rFonts w:eastAsia="Calibri"/>
                <w:color w:val="000000" w:themeColor="text1"/>
                <w:sz w:val="24"/>
                <w:szCs w:val="24"/>
              </w:rPr>
              <w:t>46%</w:t>
            </w:r>
          </w:p>
        </w:tc>
      </w:tr>
      <w:tr w:rsidR="001926AD" w:rsidRPr="009A2A71" w:rsidTr="00BB3D6B">
        <w:tc>
          <w:tcPr>
            <w:tcW w:w="5098" w:type="dxa"/>
            <w:vAlign w:val="center"/>
          </w:tcPr>
          <w:p w:rsidR="001926AD" w:rsidRPr="009A2A71" w:rsidRDefault="001926AD">
            <w:pPr>
              <w:jc w:val="center"/>
              <w:rPr>
                <w:rFonts w:eastAsia="Calibri"/>
                <w:b/>
                <w:color w:val="000000" w:themeColor="text1"/>
                <w:sz w:val="24"/>
                <w:szCs w:val="24"/>
              </w:rPr>
            </w:pPr>
          </w:p>
          <w:p w:rsidR="001926AD" w:rsidRPr="009A2A71" w:rsidRDefault="002214AF">
            <w:pPr>
              <w:jc w:val="center"/>
              <w:rPr>
                <w:rFonts w:eastAsia="Calibri"/>
                <w:b/>
                <w:color w:val="000000" w:themeColor="text1"/>
                <w:sz w:val="24"/>
                <w:szCs w:val="24"/>
              </w:rPr>
            </w:pPr>
            <w:r w:rsidRPr="009A2A71">
              <w:rPr>
                <w:rFonts w:eastAsia="Calibri"/>
                <w:b/>
                <w:color w:val="000000" w:themeColor="text1"/>
                <w:sz w:val="24"/>
                <w:szCs w:val="24"/>
              </w:rPr>
              <w:t>Bình quân</w:t>
            </w:r>
          </w:p>
        </w:tc>
        <w:tc>
          <w:tcPr>
            <w:tcW w:w="1205" w:type="dxa"/>
            <w:vAlign w:val="center"/>
          </w:tcPr>
          <w:p w:rsidR="001926AD" w:rsidRPr="009A2A71" w:rsidRDefault="001926AD">
            <w:pPr>
              <w:jc w:val="center"/>
              <w:rPr>
                <w:rFonts w:eastAsia="Calibri"/>
                <w:color w:val="000000" w:themeColor="text1"/>
                <w:sz w:val="24"/>
                <w:szCs w:val="24"/>
              </w:rPr>
            </w:pPr>
          </w:p>
        </w:tc>
        <w:tc>
          <w:tcPr>
            <w:tcW w:w="1772" w:type="dxa"/>
            <w:vAlign w:val="center"/>
          </w:tcPr>
          <w:p w:rsidR="001926AD" w:rsidRPr="009A2A71" w:rsidRDefault="001926AD">
            <w:pPr>
              <w:jc w:val="center"/>
              <w:rPr>
                <w:rFonts w:eastAsia="Calibri"/>
                <w:color w:val="000000" w:themeColor="text1"/>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right"/>
              <w:rPr>
                <w:rFonts w:eastAsia="Calibri"/>
                <w:b/>
                <w:color w:val="000000" w:themeColor="text1"/>
                <w:sz w:val="24"/>
                <w:szCs w:val="24"/>
              </w:rPr>
            </w:pPr>
            <w:r w:rsidRPr="009A2A71">
              <w:rPr>
                <w:rFonts w:eastAsia="Calibri"/>
                <w:b/>
                <w:color w:val="000000" w:themeColor="text1"/>
                <w:sz w:val="24"/>
                <w:szCs w:val="24"/>
              </w:rPr>
              <w:t>50%</w:t>
            </w:r>
          </w:p>
        </w:tc>
      </w:tr>
    </w:tbl>
    <w:p w:rsidR="001926AD" w:rsidRPr="009A2A71" w:rsidRDefault="002214AF" w:rsidP="00BB3D6B">
      <w:pPr>
        <w:widowControl w:val="0"/>
        <w:shd w:val="clear" w:color="auto" w:fill="FFFFFF"/>
        <w:spacing w:before="60" w:after="60"/>
        <w:ind w:firstLine="720"/>
        <w:jc w:val="both"/>
        <w:rPr>
          <w:color w:val="000000" w:themeColor="text1"/>
          <w:highlight w:val="white"/>
        </w:rPr>
      </w:pPr>
      <w:bookmarkStart w:id="12" w:name="_3rdcrjn" w:colFirst="0" w:colLast="0"/>
      <w:bookmarkEnd w:id="12"/>
      <w:r w:rsidRPr="009A2A71">
        <w:rPr>
          <w:color w:val="000000" w:themeColor="text1"/>
          <w:highlight w:val="white"/>
        </w:rPr>
        <w:t xml:space="preserve">Như vậy, mức học phí hiện nay theo Nghị định 86 </w:t>
      </w:r>
      <w:r w:rsidR="000056A0" w:rsidRPr="009A2A71">
        <w:rPr>
          <w:color w:val="000000" w:themeColor="text1"/>
          <w:highlight w:val="white"/>
        </w:rPr>
        <w:t xml:space="preserve">bình quân </w:t>
      </w:r>
      <w:r w:rsidRPr="009A2A71">
        <w:rPr>
          <w:color w:val="000000" w:themeColor="text1"/>
          <w:highlight w:val="white"/>
        </w:rPr>
        <w:t xml:space="preserve">bù đắp được khoảng </w:t>
      </w:r>
      <w:r w:rsidRPr="009A2A71">
        <w:rPr>
          <w:b/>
          <w:color w:val="000000" w:themeColor="text1"/>
          <w:highlight w:val="white"/>
        </w:rPr>
        <w:t xml:space="preserve">50% chi phí đào tạo tính đúng, tính đủ </w:t>
      </w:r>
      <w:r w:rsidRPr="009A2A71">
        <w:rPr>
          <w:color w:val="000000" w:themeColor="text1"/>
          <w:highlight w:val="white"/>
        </w:rPr>
        <w:t>trên cơ sở định mức kinh tế - kỹ thuật.</w:t>
      </w:r>
    </w:p>
    <w:p w:rsidR="001926AD" w:rsidRPr="009A2A71" w:rsidRDefault="002214AF">
      <w:pPr>
        <w:widowControl w:val="0"/>
        <w:shd w:val="clear" w:color="auto" w:fill="FFFFFF"/>
        <w:spacing w:before="60" w:after="60"/>
        <w:ind w:firstLine="720"/>
        <w:jc w:val="both"/>
        <w:rPr>
          <w:i/>
          <w:color w:val="000000" w:themeColor="text1"/>
          <w:highlight w:val="white"/>
        </w:rPr>
      </w:pPr>
      <w:r w:rsidRPr="009A2A71">
        <w:rPr>
          <w:i/>
          <w:color w:val="000000" w:themeColor="text1"/>
          <w:highlight w:val="white"/>
        </w:rPr>
        <w:t>- Đề xuất mức học phí năm học 2021-2022:</w:t>
      </w:r>
    </w:p>
    <w:p w:rsidR="001926AD" w:rsidRPr="009A2A71" w:rsidRDefault="002214AF">
      <w:pPr>
        <w:pBdr>
          <w:top w:val="nil"/>
          <w:left w:val="nil"/>
          <w:bottom w:val="nil"/>
          <w:right w:val="nil"/>
          <w:between w:val="nil"/>
        </w:pBdr>
        <w:ind w:firstLine="567"/>
        <w:jc w:val="both"/>
        <w:rPr>
          <w:color w:val="000000" w:themeColor="text1"/>
          <w:highlight w:val="white"/>
        </w:rPr>
      </w:pPr>
      <w:bookmarkStart w:id="13" w:name="_26in1rg" w:colFirst="0" w:colLast="0"/>
      <w:bookmarkEnd w:id="13"/>
      <w:r w:rsidRPr="009A2A71">
        <w:rPr>
          <w:color w:val="000000" w:themeColor="text1"/>
        </w:rPr>
        <w:t>Do tình hình dịch bệnh Covid-19 vẫn diễn biến phức tạp và năm 2020 nước ta trải qua nhiều đợt lũ lụt ảnh hưởng nghiêm trọng đến đời sống và thu nhập của người dân nên Bộ GDĐT đề xuất mức học phí giáo dục đại học không tăng so với năm học 2020-2021, cụ thể: Mức trần học phí các khối ngành đào tạo đại học công lập bằng mức trần học phí năm 2020 - 2021 quy định tại khoản 1, khoản 2 Điều 5 Nghị định số 86/2015/NĐ-CP theo mức độ tự chủ tài chính tương ứng.</w:t>
      </w:r>
    </w:p>
    <w:p w:rsidR="001926AD" w:rsidRPr="009A2A71" w:rsidRDefault="002214AF">
      <w:pPr>
        <w:widowControl w:val="0"/>
        <w:shd w:val="clear" w:color="auto" w:fill="FFFFFF"/>
        <w:spacing w:before="60" w:after="60"/>
        <w:ind w:firstLine="720"/>
        <w:jc w:val="both"/>
        <w:rPr>
          <w:i/>
          <w:color w:val="000000" w:themeColor="text1"/>
          <w:highlight w:val="white"/>
        </w:rPr>
      </w:pPr>
      <w:bookmarkStart w:id="14" w:name="_lnxbz9" w:colFirst="0" w:colLast="0"/>
      <w:bookmarkEnd w:id="14"/>
      <w:r w:rsidRPr="009A2A71">
        <w:rPr>
          <w:i/>
          <w:color w:val="000000" w:themeColor="text1"/>
          <w:highlight w:val="white"/>
        </w:rPr>
        <w:t>- Mức học phí từ năm học 2022-2023:</w:t>
      </w:r>
    </w:p>
    <w:p w:rsidR="001926AD" w:rsidRPr="009A2A71" w:rsidRDefault="002214AF">
      <w:pPr>
        <w:widowControl w:val="0"/>
        <w:shd w:val="clear" w:color="auto" w:fill="FFFFFF"/>
        <w:spacing w:before="60" w:after="60"/>
        <w:ind w:firstLine="720"/>
        <w:jc w:val="both"/>
        <w:rPr>
          <w:color w:val="000000" w:themeColor="text1"/>
        </w:rPr>
      </w:pPr>
      <w:bookmarkStart w:id="15" w:name="_35nkun2" w:colFirst="0" w:colLast="0"/>
      <w:bookmarkEnd w:id="15"/>
      <w:r w:rsidRPr="009A2A71">
        <w:rPr>
          <w:color w:val="000000" w:themeColor="text1"/>
          <w:highlight w:val="white"/>
        </w:rPr>
        <w:t xml:space="preserve">Căn cứ vào </w:t>
      </w:r>
      <w:r w:rsidRPr="009A2A71">
        <w:rPr>
          <w:color w:val="000000" w:themeColor="text1"/>
        </w:rPr>
        <w:t xml:space="preserve">kịch bản tăng trưởng kinh tế của Tổng cục Thống kê thông báo giai đoạn 2021-2025 là 7,5%, cùng với tốc độ tăng chỉ số giá tiêu dùng hằng năm khoảng 4-5%/năm và mức thu nhập bình quân đầu người tăng lên qua các năm,  đồng thời để đạt lộ trình dự kiến đến </w:t>
      </w:r>
      <w:r w:rsidRPr="009A2A71">
        <w:rPr>
          <w:b/>
          <w:color w:val="000000" w:themeColor="text1"/>
        </w:rPr>
        <w:t>2025 tính đủ chi phí đào tạo</w:t>
      </w:r>
      <w:r w:rsidRPr="009A2A71">
        <w:rPr>
          <w:color w:val="000000" w:themeColor="text1"/>
        </w:rPr>
        <w:t>, thì mức tăng học phí bình quân hằng năm của giáo dục đại học công lập cần phải tăng thêm so với lộ trình cũ khoảng 2,5%, theo đó lộ trình mới khoảng 12,5%/năm (lộ trình cũ 10% + thêm 2,5%), để bù đắp tốc độ tăng của chỉ số giá tiêu dùng. Cụ thể như sau:</w:t>
      </w:r>
    </w:p>
    <w:p w:rsidR="001926AD" w:rsidRPr="009A2A71" w:rsidRDefault="002214AF">
      <w:pPr>
        <w:pBdr>
          <w:top w:val="nil"/>
          <w:left w:val="nil"/>
          <w:bottom w:val="nil"/>
          <w:right w:val="nil"/>
          <w:between w:val="nil"/>
        </w:pBdr>
        <w:spacing w:before="60" w:after="60"/>
        <w:ind w:firstLine="567"/>
        <w:jc w:val="both"/>
        <w:rPr>
          <w:color w:val="000000" w:themeColor="text1"/>
        </w:rPr>
      </w:pPr>
      <w:bookmarkStart w:id="16" w:name="_1ksv4uv" w:colFirst="0" w:colLast="0"/>
      <w:bookmarkEnd w:id="16"/>
      <w:r w:rsidRPr="009A2A71">
        <w:rPr>
          <w:color w:val="000000" w:themeColor="text1"/>
          <w:highlight w:val="white"/>
        </w:rPr>
        <w:t xml:space="preserve">(i) </w:t>
      </w:r>
      <w:r w:rsidRPr="009A2A71">
        <w:rPr>
          <w:color w:val="000000" w:themeColor="text1"/>
        </w:rPr>
        <w:t xml:space="preserve">Mức trần học phí đối với cơ sở giáo dục đại học công lập chưa tự bảo đảm chi thường xuyên hoặc cơ sở giáo dục đại học công lập tự bảo đảm chi thường xuyên nhưng chưa đạt </w:t>
      </w:r>
      <w:r w:rsidR="00F77129" w:rsidRPr="009A2A71">
        <w:rPr>
          <w:color w:val="000000" w:themeColor="text1"/>
        </w:rPr>
        <w:t>kiểm định</w:t>
      </w:r>
      <w:r w:rsidRPr="009A2A71">
        <w:rPr>
          <w:color w:val="000000" w:themeColor="text1"/>
        </w:rPr>
        <w:t xml:space="preserve"> chất lượng</w:t>
      </w:r>
      <w:r w:rsidR="00F77129" w:rsidRPr="009A2A71">
        <w:rPr>
          <w:color w:val="000000" w:themeColor="text1"/>
        </w:rPr>
        <w:t xml:space="preserve"> cơ sở giáo dục</w:t>
      </w:r>
      <w:r w:rsidRPr="009A2A71">
        <w:rPr>
          <w:color w:val="000000" w:themeColor="text1"/>
        </w:rPr>
        <w:t xml:space="preserve"> trong nước như sau: </w:t>
      </w:r>
    </w:p>
    <w:p w:rsidR="001926AD" w:rsidRPr="009A2A71" w:rsidRDefault="002214AF">
      <w:pPr>
        <w:spacing w:before="60" w:after="60"/>
        <w:ind w:firstLine="720"/>
        <w:jc w:val="right"/>
        <w:rPr>
          <w:color w:val="000000" w:themeColor="text1"/>
        </w:rPr>
      </w:pPr>
      <w:r w:rsidRPr="009A2A71">
        <w:rPr>
          <w:i/>
          <w:color w:val="000000" w:themeColor="text1"/>
        </w:rPr>
        <w:t>Đơn vị: nghìn đồng/sinh viên/tháng</w:t>
      </w:r>
    </w:p>
    <w:tbl>
      <w:tblPr>
        <w:tblStyle w:val="a8"/>
        <w:tblW w:w="978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6"/>
        <w:gridCol w:w="1530"/>
        <w:gridCol w:w="1260"/>
        <w:gridCol w:w="1440"/>
        <w:gridCol w:w="1440"/>
      </w:tblGrid>
      <w:tr w:rsidR="009A2A71" w:rsidRPr="009A2A71" w:rsidTr="00BB3D6B">
        <w:trPr>
          <w:trHeight w:val="840"/>
          <w:tblHeader/>
        </w:trPr>
        <w:tc>
          <w:tcPr>
            <w:tcW w:w="41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widowControl w:val="0"/>
              <w:pBdr>
                <w:top w:val="nil"/>
                <w:left w:val="nil"/>
                <w:bottom w:val="nil"/>
                <w:right w:val="nil"/>
                <w:between w:val="nil"/>
              </w:pBdr>
              <w:spacing w:line="276" w:lineRule="auto"/>
              <w:rPr>
                <w:b/>
                <w:color w:val="000000" w:themeColor="text1"/>
                <w:sz w:val="24"/>
                <w:szCs w:val="24"/>
              </w:rPr>
            </w:pPr>
            <w:r w:rsidRPr="009A2A71">
              <w:rPr>
                <w:b/>
                <w:color w:val="000000" w:themeColor="text1"/>
                <w:sz w:val="24"/>
                <w:szCs w:val="24"/>
              </w:rPr>
              <w:t>Khối ngành</w:t>
            </w:r>
          </w:p>
        </w:tc>
        <w:tc>
          <w:tcPr>
            <w:tcW w:w="5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b/>
                <w:color w:val="000000" w:themeColor="text1"/>
                <w:sz w:val="24"/>
                <w:szCs w:val="24"/>
              </w:rPr>
            </w:pPr>
            <w:r w:rsidRPr="009A2A71">
              <w:rPr>
                <w:b/>
                <w:color w:val="000000" w:themeColor="text1"/>
                <w:sz w:val="24"/>
                <w:szCs w:val="24"/>
              </w:rPr>
              <w:t xml:space="preserve">Cơ sở GDĐHCL chưa tự bảo đảm chi thường xuyên hoặc cơ sở GDĐHCL tự bảo đảm chi thường xuyên nhưng chưa đạt </w:t>
            </w:r>
            <w:r w:rsidR="00F77129" w:rsidRPr="009A2A71">
              <w:rPr>
                <w:b/>
                <w:color w:val="000000" w:themeColor="text1"/>
                <w:sz w:val="24"/>
                <w:szCs w:val="24"/>
              </w:rPr>
              <w:t>kiểm định</w:t>
            </w:r>
            <w:r w:rsidRPr="009A2A71">
              <w:rPr>
                <w:b/>
                <w:color w:val="000000" w:themeColor="text1"/>
                <w:sz w:val="24"/>
                <w:szCs w:val="24"/>
              </w:rPr>
              <w:t xml:space="preserve"> chất lượng</w:t>
            </w:r>
            <w:r w:rsidR="00F77129" w:rsidRPr="009A2A71">
              <w:rPr>
                <w:b/>
                <w:color w:val="000000" w:themeColor="text1"/>
                <w:sz w:val="24"/>
                <w:szCs w:val="24"/>
              </w:rPr>
              <w:t xml:space="preserve"> cơ sở giáo dục</w:t>
            </w:r>
            <w:r w:rsidRPr="009A2A71">
              <w:rPr>
                <w:b/>
                <w:color w:val="000000" w:themeColor="text1"/>
                <w:sz w:val="24"/>
                <w:szCs w:val="24"/>
              </w:rPr>
              <w:t xml:space="preserve"> trong nước </w:t>
            </w:r>
          </w:p>
        </w:tc>
      </w:tr>
      <w:tr w:rsidR="009A2A71" w:rsidRPr="009A2A71" w:rsidTr="00BB3D6B">
        <w:trPr>
          <w:trHeight w:val="749"/>
          <w:tblHeader/>
        </w:trPr>
        <w:tc>
          <w:tcPr>
            <w:tcW w:w="41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1926AD">
            <w:pPr>
              <w:widowControl w:val="0"/>
              <w:pBdr>
                <w:top w:val="nil"/>
                <w:left w:val="nil"/>
                <w:bottom w:val="nil"/>
                <w:right w:val="nil"/>
                <w:between w:val="nil"/>
              </w:pBdr>
              <w:spacing w:line="276" w:lineRule="auto"/>
              <w:rPr>
                <w:b/>
                <w:color w:val="000000" w:themeColor="text1"/>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b/>
                <w:strike/>
                <w:color w:val="000000" w:themeColor="text1"/>
                <w:sz w:val="24"/>
                <w:szCs w:val="24"/>
              </w:rPr>
            </w:pPr>
            <w:r w:rsidRPr="009A2A71">
              <w:rPr>
                <w:b/>
                <w:color w:val="000000" w:themeColor="text1"/>
                <w:sz w:val="24"/>
                <w:szCs w:val="24"/>
              </w:rPr>
              <w:t xml:space="preserve">Năm học </w:t>
            </w:r>
          </w:p>
          <w:p w:rsidR="001926AD" w:rsidRPr="009A2A71" w:rsidRDefault="002214AF">
            <w:pPr>
              <w:jc w:val="center"/>
              <w:rPr>
                <w:b/>
                <w:color w:val="000000" w:themeColor="text1"/>
                <w:sz w:val="24"/>
                <w:szCs w:val="24"/>
              </w:rPr>
            </w:pPr>
            <w:r w:rsidRPr="009A2A71">
              <w:rPr>
                <w:b/>
                <w:color w:val="000000" w:themeColor="text1"/>
                <w:sz w:val="24"/>
                <w:szCs w:val="24"/>
              </w:rPr>
              <w:t>2022-2023</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b/>
                <w:strike/>
                <w:color w:val="000000" w:themeColor="text1"/>
                <w:sz w:val="24"/>
                <w:szCs w:val="24"/>
              </w:rPr>
            </w:pPr>
            <w:r w:rsidRPr="009A2A71">
              <w:rPr>
                <w:b/>
                <w:color w:val="000000" w:themeColor="text1"/>
                <w:sz w:val="24"/>
                <w:szCs w:val="24"/>
              </w:rPr>
              <w:t xml:space="preserve">Năm học </w:t>
            </w:r>
          </w:p>
          <w:p w:rsidR="001926AD" w:rsidRPr="009A2A71" w:rsidRDefault="002214AF">
            <w:pPr>
              <w:jc w:val="center"/>
              <w:rPr>
                <w:b/>
                <w:color w:val="000000" w:themeColor="text1"/>
                <w:sz w:val="24"/>
                <w:szCs w:val="24"/>
              </w:rPr>
            </w:pPr>
            <w:r w:rsidRPr="009A2A71">
              <w:rPr>
                <w:b/>
                <w:color w:val="000000" w:themeColor="text1"/>
                <w:sz w:val="24"/>
                <w:szCs w:val="24"/>
              </w:rPr>
              <w:t>2023-2024</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b/>
                <w:color w:val="000000" w:themeColor="text1"/>
                <w:sz w:val="24"/>
                <w:szCs w:val="24"/>
              </w:rPr>
            </w:pPr>
            <w:r w:rsidRPr="009A2A71">
              <w:rPr>
                <w:b/>
                <w:color w:val="000000" w:themeColor="text1"/>
                <w:sz w:val="24"/>
                <w:szCs w:val="24"/>
              </w:rPr>
              <w:t>Năm học 2024-2025</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b/>
                <w:strike/>
                <w:color w:val="000000" w:themeColor="text1"/>
                <w:sz w:val="24"/>
                <w:szCs w:val="24"/>
              </w:rPr>
            </w:pPr>
            <w:r w:rsidRPr="009A2A71">
              <w:rPr>
                <w:b/>
                <w:color w:val="000000" w:themeColor="text1"/>
                <w:sz w:val="24"/>
                <w:szCs w:val="24"/>
              </w:rPr>
              <w:t xml:space="preserve">Năm học </w:t>
            </w:r>
          </w:p>
          <w:p w:rsidR="001926AD" w:rsidRPr="009A2A71" w:rsidRDefault="002214AF">
            <w:pPr>
              <w:jc w:val="center"/>
              <w:rPr>
                <w:b/>
                <w:color w:val="000000" w:themeColor="text1"/>
                <w:sz w:val="24"/>
                <w:szCs w:val="24"/>
              </w:rPr>
            </w:pPr>
            <w:r w:rsidRPr="009A2A71">
              <w:rPr>
                <w:b/>
                <w:color w:val="000000" w:themeColor="text1"/>
                <w:sz w:val="24"/>
                <w:szCs w:val="24"/>
              </w:rPr>
              <w:t>2025-2026</w:t>
            </w:r>
          </w:p>
        </w:tc>
      </w:tr>
      <w:tr w:rsidR="009A2A71" w:rsidRPr="009A2A71">
        <w:trPr>
          <w:trHeight w:val="816"/>
        </w:trPr>
        <w:tc>
          <w:tcPr>
            <w:tcW w:w="4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rPr>
                <w:color w:val="000000" w:themeColor="text1"/>
                <w:sz w:val="24"/>
                <w:szCs w:val="24"/>
              </w:rPr>
            </w:pPr>
            <w:r w:rsidRPr="009A2A71">
              <w:rPr>
                <w:color w:val="000000" w:themeColor="text1"/>
                <w:sz w:val="24"/>
                <w:szCs w:val="24"/>
              </w:rPr>
              <w:t>Khối ngành I: Khoa học giáo dục và đào tạo giáo viên</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1.250</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1.410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1.590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rsidP="00F9449C">
            <w:pPr>
              <w:jc w:val="center"/>
              <w:rPr>
                <w:color w:val="000000" w:themeColor="text1"/>
                <w:sz w:val="24"/>
                <w:szCs w:val="24"/>
              </w:rPr>
            </w:pPr>
            <w:r w:rsidRPr="009A2A71">
              <w:rPr>
                <w:color w:val="000000" w:themeColor="text1"/>
                <w:sz w:val="24"/>
                <w:szCs w:val="24"/>
              </w:rPr>
              <w:t>1.790</w:t>
            </w:r>
          </w:p>
        </w:tc>
      </w:tr>
      <w:tr w:rsidR="009A2A71" w:rsidRPr="009A2A71">
        <w:trPr>
          <w:trHeight w:val="447"/>
        </w:trPr>
        <w:tc>
          <w:tcPr>
            <w:tcW w:w="4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rPr>
                <w:color w:val="000000" w:themeColor="text1"/>
                <w:sz w:val="24"/>
                <w:szCs w:val="24"/>
              </w:rPr>
            </w:pPr>
            <w:r w:rsidRPr="009A2A71">
              <w:rPr>
                <w:color w:val="000000" w:themeColor="text1"/>
                <w:sz w:val="24"/>
                <w:szCs w:val="24"/>
              </w:rPr>
              <w:t>Khối ngành II: Nghệ thuật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1.200</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1.350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1.520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rsidP="00F9449C">
            <w:pPr>
              <w:jc w:val="center"/>
              <w:rPr>
                <w:color w:val="000000" w:themeColor="text1"/>
                <w:sz w:val="24"/>
                <w:szCs w:val="24"/>
              </w:rPr>
            </w:pPr>
            <w:r w:rsidRPr="009A2A71">
              <w:rPr>
                <w:color w:val="000000" w:themeColor="text1"/>
                <w:sz w:val="24"/>
                <w:szCs w:val="24"/>
              </w:rPr>
              <w:t>1.710</w:t>
            </w:r>
          </w:p>
        </w:tc>
      </w:tr>
      <w:tr w:rsidR="009A2A71" w:rsidRPr="009A2A71">
        <w:trPr>
          <w:trHeight w:val="612"/>
        </w:trPr>
        <w:tc>
          <w:tcPr>
            <w:tcW w:w="4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rPr>
                <w:color w:val="000000" w:themeColor="text1"/>
                <w:sz w:val="24"/>
                <w:szCs w:val="24"/>
              </w:rPr>
            </w:pPr>
            <w:r w:rsidRPr="009A2A71">
              <w:rPr>
                <w:color w:val="000000" w:themeColor="text1"/>
                <w:sz w:val="24"/>
                <w:szCs w:val="24"/>
              </w:rPr>
              <w:t>Khối ngành III: Kinh doanh và quản lý, pháp luật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1.250</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1.410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1.590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1.790</w:t>
            </w:r>
          </w:p>
        </w:tc>
      </w:tr>
      <w:tr w:rsidR="009A2A71" w:rsidRPr="009A2A71">
        <w:trPr>
          <w:trHeight w:val="732"/>
        </w:trPr>
        <w:tc>
          <w:tcPr>
            <w:tcW w:w="4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rPr>
                <w:color w:val="000000" w:themeColor="text1"/>
                <w:sz w:val="24"/>
                <w:szCs w:val="24"/>
              </w:rPr>
            </w:pPr>
            <w:r w:rsidRPr="009A2A71">
              <w:rPr>
                <w:color w:val="000000" w:themeColor="text1"/>
                <w:sz w:val="24"/>
                <w:szCs w:val="24"/>
              </w:rPr>
              <w:lastRenderedPageBreak/>
              <w:t>Khối ngành IV: Khoa học sự sống, khoa học tự nhiên</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1.350</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1.520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1.710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1.930</w:t>
            </w:r>
          </w:p>
        </w:tc>
      </w:tr>
      <w:tr w:rsidR="009A2A71" w:rsidRPr="009A2A71">
        <w:trPr>
          <w:trHeight w:val="996"/>
        </w:trPr>
        <w:tc>
          <w:tcPr>
            <w:tcW w:w="4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rPr>
                <w:color w:val="000000" w:themeColor="text1"/>
                <w:sz w:val="24"/>
                <w:szCs w:val="24"/>
              </w:rPr>
            </w:pPr>
            <w:r w:rsidRPr="009A2A71">
              <w:rPr>
                <w:color w:val="000000" w:themeColor="text1"/>
                <w:sz w:val="24"/>
                <w:szCs w:val="24"/>
              </w:rPr>
              <w:t>Khối ngành V: Toán, thống kê máy tính, công nghệ thông tin, công nghệ kỹ thuật, kỹ thuật, sản xuất và chế biến</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1.450</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1.640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1.850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2.090</w:t>
            </w:r>
          </w:p>
        </w:tc>
      </w:tr>
      <w:tr w:rsidR="009A2A71" w:rsidRPr="009A2A71">
        <w:trPr>
          <w:trHeight w:val="447"/>
        </w:trPr>
        <w:tc>
          <w:tcPr>
            <w:tcW w:w="4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rPr>
                <w:color w:val="000000" w:themeColor="text1"/>
                <w:sz w:val="24"/>
                <w:szCs w:val="24"/>
              </w:rPr>
            </w:pPr>
            <w:r w:rsidRPr="009A2A71">
              <w:rPr>
                <w:color w:val="000000" w:themeColor="text1"/>
                <w:sz w:val="24"/>
                <w:szCs w:val="24"/>
              </w:rPr>
              <w:t>Khối ngành VI.1: Các khối ngành sức khỏe khác</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 xml:space="preserve"> 1.850 </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 xml:space="preserve"> 2.090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 xml:space="preserve"> 2.360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 xml:space="preserve"> 2.660 </w:t>
            </w:r>
          </w:p>
        </w:tc>
      </w:tr>
      <w:tr w:rsidR="009A2A71" w:rsidRPr="009A2A71">
        <w:trPr>
          <w:trHeight w:val="447"/>
        </w:trPr>
        <w:tc>
          <w:tcPr>
            <w:tcW w:w="4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rPr>
                <w:color w:val="000000" w:themeColor="text1"/>
                <w:sz w:val="24"/>
                <w:szCs w:val="24"/>
              </w:rPr>
            </w:pPr>
            <w:r w:rsidRPr="009A2A71">
              <w:rPr>
                <w:color w:val="000000" w:themeColor="text1"/>
                <w:sz w:val="24"/>
                <w:szCs w:val="24"/>
              </w:rPr>
              <w:t>Khối ngành VI.2: Y dược</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 xml:space="preserve"> 2.450 </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 xml:space="preserve"> 2.760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 xml:space="preserve"> 3.110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 xml:space="preserve"> 3.500 </w:t>
            </w:r>
          </w:p>
        </w:tc>
      </w:tr>
      <w:tr w:rsidR="009A2A71" w:rsidRPr="009A2A71">
        <w:trPr>
          <w:trHeight w:val="1140"/>
        </w:trPr>
        <w:tc>
          <w:tcPr>
            <w:tcW w:w="4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rPr>
                <w:color w:val="000000" w:themeColor="text1"/>
                <w:sz w:val="24"/>
                <w:szCs w:val="24"/>
              </w:rPr>
            </w:pPr>
            <w:r w:rsidRPr="009A2A71">
              <w:rPr>
                <w:color w:val="000000" w:themeColor="text1"/>
                <w:sz w:val="24"/>
                <w:szCs w:val="24"/>
              </w:rPr>
              <w:t>Khối ngành VII: Nhân văn, khoa học xã hội và hành vi, báo chí và thông tin, dịch vụ xã hội,  du lịch, khách sạn, thể dục thể thao.</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1.200</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1.500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1.690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1.910</w:t>
            </w:r>
          </w:p>
        </w:tc>
      </w:tr>
    </w:tbl>
    <w:p w:rsidR="001926AD" w:rsidRPr="009A2A71" w:rsidRDefault="002214AF" w:rsidP="00BB3D6B">
      <w:pPr>
        <w:pBdr>
          <w:top w:val="nil"/>
          <w:left w:val="nil"/>
          <w:bottom w:val="nil"/>
          <w:right w:val="nil"/>
          <w:between w:val="nil"/>
        </w:pBdr>
        <w:spacing w:before="60" w:after="60"/>
        <w:ind w:firstLine="567"/>
        <w:jc w:val="both"/>
        <w:rPr>
          <w:color w:val="000000" w:themeColor="text1"/>
        </w:rPr>
      </w:pPr>
      <w:r w:rsidRPr="009A2A71">
        <w:rPr>
          <w:color w:val="000000" w:themeColor="text1"/>
        </w:rPr>
        <w:t xml:space="preserve">(ii) Học phí đối với cơ sở giáo dục đại học công lập tự bảo đảm chi thường xuyên và đạt </w:t>
      </w:r>
      <w:r w:rsidR="00F77129" w:rsidRPr="009A2A71">
        <w:rPr>
          <w:color w:val="000000" w:themeColor="text1"/>
        </w:rPr>
        <w:t>kiểm định</w:t>
      </w:r>
      <w:r w:rsidRPr="009A2A71">
        <w:rPr>
          <w:color w:val="000000" w:themeColor="text1"/>
        </w:rPr>
        <w:t xml:space="preserve"> chất lượng</w:t>
      </w:r>
      <w:r w:rsidR="00F77129" w:rsidRPr="009A2A71">
        <w:rPr>
          <w:color w:val="000000" w:themeColor="text1"/>
        </w:rPr>
        <w:t xml:space="preserve"> cơ sở giáo dục</w:t>
      </w:r>
      <w:r w:rsidRPr="009A2A71">
        <w:rPr>
          <w:color w:val="000000" w:themeColor="text1"/>
        </w:rPr>
        <w:t xml:space="preserve"> trong nước hoặc tự bảo đảm chi thường xuyên và chi đầu tư nhưng chưa đạt </w:t>
      </w:r>
      <w:r w:rsidR="00F77129" w:rsidRPr="009A2A71">
        <w:rPr>
          <w:color w:val="000000" w:themeColor="text1"/>
        </w:rPr>
        <w:t>kiểm định</w:t>
      </w:r>
      <w:r w:rsidRPr="009A2A71">
        <w:rPr>
          <w:color w:val="000000" w:themeColor="text1"/>
        </w:rPr>
        <w:t xml:space="preserve"> chất lượng </w:t>
      </w:r>
      <w:r w:rsidR="00F77129" w:rsidRPr="009A2A71">
        <w:rPr>
          <w:color w:val="000000" w:themeColor="text1"/>
        </w:rPr>
        <w:t xml:space="preserve">cơ sở giáo dục </w:t>
      </w:r>
      <w:r w:rsidRPr="009A2A71">
        <w:rPr>
          <w:color w:val="000000" w:themeColor="text1"/>
        </w:rPr>
        <w:t>trong nước: tối đa bằng 2 lần mức trần học phí tại mục (i) tương ứng với từng khối ngành và từng năm học.</w:t>
      </w:r>
    </w:p>
    <w:p w:rsidR="001926AD" w:rsidRPr="009A2A71" w:rsidRDefault="002214AF">
      <w:pPr>
        <w:pBdr>
          <w:top w:val="nil"/>
          <w:left w:val="nil"/>
          <w:bottom w:val="nil"/>
          <w:right w:val="nil"/>
          <w:between w:val="nil"/>
        </w:pBdr>
        <w:spacing w:before="60" w:after="60"/>
        <w:ind w:firstLine="567"/>
        <w:jc w:val="both"/>
        <w:rPr>
          <w:color w:val="000000" w:themeColor="text1"/>
        </w:rPr>
      </w:pPr>
      <w:r w:rsidRPr="009A2A71">
        <w:rPr>
          <w:color w:val="000000" w:themeColor="text1"/>
        </w:rPr>
        <w:t xml:space="preserve">(iii) Học phí đối với cơ sở giáo dục đại học công lập tự bảo đảm chi thường xuyên và chi đầu tư, </w:t>
      </w:r>
      <w:r w:rsidR="00F77129" w:rsidRPr="009A2A71">
        <w:rPr>
          <w:color w:val="000000" w:themeColor="text1"/>
        </w:rPr>
        <w:t>đạt</w:t>
      </w:r>
      <w:r w:rsidRPr="009A2A71">
        <w:rPr>
          <w:color w:val="000000" w:themeColor="text1"/>
        </w:rPr>
        <w:t xml:space="preserve"> </w:t>
      </w:r>
      <w:r w:rsidR="00F77129" w:rsidRPr="009A2A71">
        <w:rPr>
          <w:color w:val="000000" w:themeColor="text1"/>
        </w:rPr>
        <w:t>kiểm định</w:t>
      </w:r>
      <w:r w:rsidRPr="009A2A71">
        <w:rPr>
          <w:color w:val="000000" w:themeColor="text1"/>
        </w:rPr>
        <w:t xml:space="preserve"> chất lượng</w:t>
      </w:r>
      <w:r w:rsidR="00F77129" w:rsidRPr="009A2A71">
        <w:rPr>
          <w:color w:val="000000" w:themeColor="text1"/>
        </w:rPr>
        <w:t xml:space="preserve"> cơ sở giáo dục</w:t>
      </w:r>
      <w:r w:rsidRPr="009A2A71">
        <w:rPr>
          <w:color w:val="000000" w:themeColor="text1"/>
        </w:rPr>
        <w:t xml:space="preserve"> trong nước: Tối đa bằng 2,5 lần mức trần học phí tại mục (i) tương ứng với từng khối ngành và từng năm học.</w:t>
      </w:r>
    </w:p>
    <w:p w:rsidR="001926AD" w:rsidRPr="009A2A71" w:rsidRDefault="002214AF">
      <w:pPr>
        <w:pBdr>
          <w:top w:val="nil"/>
          <w:left w:val="nil"/>
          <w:bottom w:val="nil"/>
          <w:right w:val="nil"/>
          <w:between w:val="nil"/>
        </w:pBdr>
        <w:spacing w:before="60" w:after="60"/>
        <w:ind w:firstLine="567"/>
        <w:jc w:val="both"/>
        <w:rPr>
          <w:color w:val="000000" w:themeColor="text1"/>
        </w:rPr>
      </w:pPr>
      <w:r w:rsidRPr="009A2A71">
        <w:rPr>
          <w:color w:val="000000" w:themeColor="text1"/>
        </w:rPr>
        <w:t xml:space="preserve">(iv) Đối với cơ sở giáo dục đại học công lập tự bảo đảm chi thường xuyên và đáp ứng khoản 17 Điều 1 Luật sửa đổi bổ sung một số điều của Giáo dục Đại học, </w:t>
      </w:r>
      <w:r w:rsidR="00F77129" w:rsidRPr="009A2A71">
        <w:rPr>
          <w:color w:val="000000" w:themeColor="text1"/>
        </w:rPr>
        <w:t xml:space="preserve">đồn thời </w:t>
      </w:r>
      <w:r w:rsidRPr="009A2A71">
        <w:rPr>
          <w:color w:val="000000" w:themeColor="text1"/>
        </w:rPr>
        <w:t xml:space="preserve">đạt kiểm định chương trình đào tạo trong nước mức cao nhất theo quy định hiện hành hoặc </w:t>
      </w:r>
      <w:r w:rsidR="009A2A71">
        <w:rPr>
          <w:color w:val="000000" w:themeColor="text1"/>
        </w:rPr>
        <w:t xml:space="preserve">đạt </w:t>
      </w:r>
      <w:r w:rsidRPr="009A2A71">
        <w:rPr>
          <w:color w:val="000000" w:themeColor="text1"/>
        </w:rPr>
        <w:t>kiểm định</w:t>
      </w:r>
      <w:r w:rsidR="00F77129" w:rsidRPr="009A2A71">
        <w:rPr>
          <w:color w:val="000000" w:themeColor="text1"/>
        </w:rPr>
        <w:t xml:space="preserve"> chương trình</w:t>
      </w:r>
      <w:r w:rsidRPr="009A2A71">
        <w:rPr>
          <w:color w:val="000000" w:themeColor="text1"/>
        </w:rPr>
        <w:t xml:space="preserve"> chất lượng quốc tế</w:t>
      </w:r>
      <w:r w:rsidR="00F77129" w:rsidRPr="009A2A71">
        <w:rPr>
          <w:color w:val="000000" w:themeColor="text1"/>
        </w:rPr>
        <w:t>: Đ</w:t>
      </w:r>
      <w:r w:rsidRPr="009A2A71">
        <w:rPr>
          <w:color w:val="000000" w:themeColor="text1"/>
        </w:rPr>
        <w:t xml:space="preserve">ược tự xác định học phí của chương trình đó trên cơ sở định mức kinh tế kỹ thuật, thực hiện công khai giải trình với người học và xã hội và thuyết minh trong phương án tự chủ tài chính trình cơ quan có thẩm quyền phê duyệt. </w:t>
      </w:r>
    </w:p>
    <w:p w:rsidR="001926AD" w:rsidRPr="009A2A71" w:rsidRDefault="002214AF">
      <w:pPr>
        <w:pBdr>
          <w:top w:val="nil"/>
          <w:left w:val="nil"/>
          <w:bottom w:val="nil"/>
          <w:right w:val="nil"/>
          <w:between w:val="nil"/>
        </w:pBdr>
        <w:spacing w:before="60" w:after="60"/>
        <w:ind w:firstLine="567"/>
        <w:jc w:val="both"/>
        <w:rPr>
          <w:color w:val="000000" w:themeColor="text1"/>
        </w:rPr>
      </w:pPr>
      <w:bookmarkStart w:id="17" w:name="_44sinio" w:colFirst="0" w:colLast="0"/>
      <w:bookmarkEnd w:id="17"/>
      <w:r w:rsidRPr="009A2A71">
        <w:rPr>
          <w:color w:val="000000" w:themeColor="text1"/>
        </w:rPr>
        <w:tab/>
      </w:r>
      <w:r w:rsidRPr="009A2A71">
        <w:rPr>
          <w:b/>
          <w:i/>
          <w:color w:val="000000" w:themeColor="text1"/>
        </w:rPr>
        <w:t>Lý do đề xuất</w:t>
      </w:r>
      <w:r w:rsidRPr="009A2A71">
        <w:rPr>
          <w:color w:val="000000" w:themeColor="text1"/>
        </w:rPr>
        <w:t>: Căn cứ thực trạng khảo sát về chi phí giáo dục giai đoạn 2016-2019  và mức độ kiểm định chất lượng tại 70 cơ sở giáo dục đại học công lập  trên toàn quốc  nghiên cứu của nhóm chuyên gia ĐHQGHN cho thấy để hoàn thành lộ trình tính giá dịch vụ vào năm 2025 thì mức học phí của nhóm tự bảo đảm chi thường xuyên và chi đầu tư tăng tối thiểu 2,5 lần mức trần học phí của các trường chưa tự chủ chi thường xuyên. Ngoài ra, để đảm bảo chất lượng đào tạo, tránh trường hợp thu học phí cao nhưng chất lượng nên Bộ GDĐT đề xuất các cơ sở giáo dục phải thực hiện lộ trình đạt kiểm định tương ứng với lộ trình tăng học phí theo quy định nêu trên.</w:t>
      </w:r>
    </w:p>
    <w:p w:rsidR="00F77129" w:rsidRPr="009A2A71" w:rsidRDefault="00F77129" w:rsidP="00F77129">
      <w:pPr>
        <w:pBdr>
          <w:top w:val="nil"/>
          <w:left w:val="nil"/>
          <w:bottom w:val="nil"/>
          <w:right w:val="nil"/>
          <w:between w:val="nil"/>
        </w:pBdr>
        <w:ind w:firstLine="567"/>
        <w:jc w:val="both"/>
        <w:rPr>
          <w:color w:val="000000" w:themeColor="text1"/>
        </w:rPr>
      </w:pPr>
      <w:bookmarkStart w:id="18" w:name="_Hlk63329630"/>
      <w:r w:rsidRPr="009A2A71">
        <w:rPr>
          <w:color w:val="000000" w:themeColor="text1"/>
        </w:rPr>
        <w:lastRenderedPageBreak/>
        <w:t>(v) Đồng thời dự thảo Nghị định có quy định chuyển tiếp đối với các chương trình đào tạo đại học chất lượng cao, thu học phí tương xứng với chất lượng đào tạo:</w:t>
      </w:r>
    </w:p>
    <w:p w:rsidR="00F77129" w:rsidRPr="009A2A71" w:rsidRDefault="00F77129" w:rsidP="00F77129">
      <w:pPr>
        <w:pBdr>
          <w:top w:val="nil"/>
          <w:left w:val="nil"/>
          <w:bottom w:val="nil"/>
          <w:right w:val="nil"/>
          <w:between w:val="nil"/>
        </w:pBdr>
        <w:ind w:firstLine="567"/>
        <w:jc w:val="both"/>
        <w:rPr>
          <w:color w:val="000000" w:themeColor="text1"/>
        </w:rPr>
      </w:pPr>
      <w:r w:rsidRPr="009A2A71">
        <w:rPr>
          <w:color w:val="000000" w:themeColor="text1"/>
        </w:rPr>
        <w:t xml:space="preserve">Nếu đạt kiểm định chương trình đào tạo trong nước mức cao nhất theo quy định hiện hành hoặc kiểm định chất lượng quốc tế trong vòng 2 năm kể từ khi khóa sinh viên đầu tiên tốt nghiệp thì được tự xác định học phí của chương trình đó trên cơ sở định mức kinh tế - kỹ thuật, thực hiện công khai giải trình với người học và xã hội và thuyết minh trong phương án tự chủ tài chính trình cơ quan có thẩm quyền phê duyệt. </w:t>
      </w:r>
    </w:p>
    <w:p w:rsidR="00F77129" w:rsidRPr="001D0809" w:rsidRDefault="00F77129" w:rsidP="001D0809">
      <w:pPr>
        <w:pBdr>
          <w:top w:val="nil"/>
          <w:left w:val="nil"/>
          <w:bottom w:val="nil"/>
          <w:right w:val="nil"/>
          <w:between w:val="nil"/>
        </w:pBdr>
        <w:ind w:firstLine="567"/>
        <w:jc w:val="both"/>
        <w:rPr>
          <w:color w:val="000000" w:themeColor="text1"/>
          <w:shd w:val="clear" w:color="auto" w:fill="FFFFFF"/>
        </w:rPr>
      </w:pPr>
      <w:r w:rsidRPr="009A2A71">
        <w:rPr>
          <w:color w:val="000000" w:themeColor="text1"/>
        </w:rPr>
        <w:t xml:space="preserve"> Trường hợp </w:t>
      </w:r>
      <w:r w:rsidRPr="009A2A71">
        <w:rPr>
          <w:color w:val="000000" w:themeColor="text1"/>
          <w:shd w:val="clear" w:color="auto" w:fill="FFFFFF"/>
        </w:rPr>
        <w:t xml:space="preserve">không </w:t>
      </w:r>
      <w:r w:rsidRPr="009A2A71">
        <w:rPr>
          <w:color w:val="000000" w:themeColor="text1"/>
        </w:rPr>
        <w:t>đạt kiểm định chất lượng theo</w:t>
      </w:r>
      <w:r w:rsidRPr="009A2A71">
        <w:rPr>
          <w:color w:val="000000" w:themeColor="text1"/>
          <w:shd w:val="clear" w:color="auto" w:fill="FFFFFF"/>
        </w:rPr>
        <w:t xml:space="preserve"> quy định trên, thì được áp dụng mức thu học phí theo Đề án chương trình chất lượng cao đã được phê duyệt trong thời gian 02 năm tính từ năm học 2021-2022 để thực hiện công tác kiểm định chất lượng</w:t>
      </w:r>
      <w:r w:rsidRPr="009A2A71">
        <w:rPr>
          <w:color w:val="000000" w:themeColor="text1"/>
        </w:rPr>
        <w:t xml:space="preserve">. </w:t>
      </w:r>
      <w:r w:rsidRPr="009A2A71">
        <w:rPr>
          <w:color w:val="000000" w:themeColor="text1"/>
          <w:shd w:val="clear" w:color="auto" w:fill="FFFFFF"/>
        </w:rPr>
        <w:t>Nếu sau thời gian 02 năm áp dụng mức thu theo Đề án nêu trên, vẫn không đạt thì áp dụng mức trần học phí tương ứng với từng nhóm ngành và mức độ tự chủ tài chính.</w:t>
      </w:r>
      <w:bookmarkEnd w:id="18"/>
    </w:p>
    <w:p w:rsidR="001926AD" w:rsidRPr="009A2A71" w:rsidRDefault="002214AF">
      <w:pPr>
        <w:spacing w:before="60" w:after="60"/>
        <w:ind w:firstLine="720"/>
        <w:jc w:val="both"/>
        <w:rPr>
          <w:i/>
          <w:color w:val="000000" w:themeColor="text1"/>
          <w:highlight w:val="white"/>
        </w:rPr>
      </w:pPr>
      <w:r w:rsidRPr="009A2A71">
        <w:rPr>
          <w:i/>
          <w:color w:val="000000" w:themeColor="text1"/>
          <w:highlight w:val="white"/>
        </w:rPr>
        <w:t>(Thuyết minh đề xuất khung học phí đại học và hệ số điều chỉnh giữa các mức tự chủ tài chính chi tiết tại Báo cáo đánh giá tác động đính kèm).</w:t>
      </w:r>
    </w:p>
    <w:p w:rsidR="001926AD" w:rsidRPr="009A2A71" w:rsidRDefault="002214AF">
      <w:pPr>
        <w:pBdr>
          <w:top w:val="nil"/>
          <w:left w:val="nil"/>
          <w:bottom w:val="nil"/>
          <w:right w:val="nil"/>
          <w:between w:val="nil"/>
        </w:pBdr>
        <w:spacing w:before="60" w:after="60"/>
        <w:ind w:firstLine="567"/>
        <w:jc w:val="both"/>
        <w:rPr>
          <w:color w:val="000000" w:themeColor="text1"/>
        </w:rPr>
      </w:pPr>
      <w:r w:rsidRPr="009A2A71">
        <w:rPr>
          <w:b/>
          <w:i/>
          <w:color w:val="000000" w:themeColor="text1"/>
        </w:rPr>
        <w:t>c) Mức trần học phí đối với đào tạo thạc sĩ, tiến sĩ</w:t>
      </w:r>
      <w:r w:rsidRPr="009A2A71">
        <w:rPr>
          <w:color w:val="000000" w:themeColor="text1"/>
        </w:rPr>
        <w:t xml:space="preserve"> từ năm học 2021-2022 được xác định bằng mức trần học phí theo mức độ tự chủ quy định tại mục (i), (ii), (iii), (iv) phần b nhân hệ số 1,5 đối với đào tạo Thạc sĩ, hệ số 2,5 đối với đào tạo tiến sĩ tương ứng với từng ngành đào tạo của từng năm học (hệ số điều chỉnh này kế thừa của Nghị định số 86).</w:t>
      </w:r>
    </w:p>
    <w:p w:rsidR="001926AD" w:rsidRPr="009A2A71" w:rsidRDefault="002214AF">
      <w:pPr>
        <w:pBdr>
          <w:top w:val="nil"/>
          <w:left w:val="nil"/>
          <w:bottom w:val="nil"/>
          <w:right w:val="nil"/>
          <w:between w:val="nil"/>
        </w:pBdr>
        <w:spacing w:before="60" w:after="60"/>
        <w:ind w:firstLine="720"/>
        <w:jc w:val="both"/>
        <w:rPr>
          <w:b/>
          <w:i/>
          <w:color w:val="000000" w:themeColor="text1"/>
          <w:highlight w:val="yellow"/>
        </w:rPr>
      </w:pPr>
      <w:r w:rsidRPr="009A2A71">
        <w:rPr>
          <w:b/>
          <w:i/>
          <w:color w:val="000000" w:themeColor="text1"/>
        </w:rPr>
        <w:t xml:space="preserve">5.3. Học phí đối với cơ sở giáo dục nghề nghiệp </w:t>
      </w:r>
    </w:p>
    <w:p w:rsidR="001926AD" w:rsidRPr="009A2A71" w:rsidRDefault="002214AF">
      <w:pPr>
        <w:pBdr>
          <w:top w:val="nil"/>
          <w:left w:val="nil"/>
          <w:bottom w:val="nil"/>
          <w:right w:val="nil"/>
          <w:between w:val="nil"/>
        </w:pBdr>
        <w:spacing w:before="60" w:after="60"/>
        <w:ind w:firstLine="720"/>
        <w:jc w:val="both"/>
        <w:rPr>
          <w:b/>
          <w:i/>
          <w:color w:val="000000" w:themeColor="text1"/>
        </w:rPr>
      </w:pPr>
      <w:r w:rsidRPr="009A2A71">
        <w:rPr>
          <w:b/>
          <w:i/>
          <w:color w:val="000000" w:themeColor="text1"/>
        </w:rPr>
        <w:t>a) Nguyên tắc xác định học phí</w:t>
      </w:r>
    </w:p>
    <w:p w:rsidR="001926AD" w:rsidRPr="009A2A71" w:rsidRDefault="002214AF">
      <w:pPr>
        <w:pBdr>
          <w:top w:val="nil"/>
          <w:left w:val="nil"/>
          <w:bottom w:val="nil"/>
          <w:right w:val="nil"/>
          <w:between w:val="nil"/>
        </w:pBdr>
        <w:spacing w:before="120"/>
        <w:ind w:firstLine="567"/>
        <w:jc w:val="both"/>
        <w:rPr>
          <w:color w:val="000000" w:themeColor="text1"/>
        </w:rPr>
      </w:pPr>
      <w:r w:rsidRPr="009A2A71">
        <w:rPr>
          <w:color w:val="000000" w:themeColor="text1"/>
        </w:rPr>
        <w:t>- Cơ sở giáo dục nghề nghiệp tự bảo đảm chi thường xuyên và chi đầu tư được tự xác định mức thu học phí đảm bảo bù đắp chi phí, có tích lũy theo quy định của Luật Giáo dục nghề nghiệp và các văn bản khác có liên quan;</w:t>
      </w:r>
    </w:p>
    <w:p w:rsidR="001926AD" w:rsidRPr="009A2A71" w:rsidRDefault="002214AF">
      <w:pPr>
        <w:pBdr>
          <w:top w:val="nil"/>
          <w:left w:val="nil"/>
          <w:bottom w:val="nil"/>
          <w:right w:val="nil"/>
          <w:between w:val="nil"/>
        </w:pBdr>
        <w:spacing w:before="120"/>
        <w:ind w:firstLine="567"/>
        <w:jc w:val="both"/>
        <w:rPr>
          <w:color w:val="000000" w:themeColor="text1"/>
        </w:rPr>
      </w:pPr>
      <w:r w:rsidRPr="009A2A71">
        <w:rPr>
          <w:color w:val="000000" w:themeColor="text1"/>
        </w:rPr>
        <w:t>- Cơ sở giáo dục nghề nghiệp tự bảo đảm chi thường xuyên xác định mức học phí từng ngành theo hệ số điều chỉnh so với mức trần học phí quy định đối với cơ sở giáo dục nghề nghiệp chưa tự bảo đảm chi thường xuyên tại Nghị định này;</w:t>
      </w:r>
    </w:p>
    <w:p w:rsidR="001926AD" w:rsidRPr="009A2A71" w:rsidRDefault="002214AF">
      <w:pPr>
        <w:pBdr>
          <w:top w:val="nil"/>
          <w:left w:val="nil"/>
          <w:bottom w:val="nil"/>
          <w:right w:val="nil"/>
          <w:between w:val="nil"/>
        </w:pBdr>
        <w:spacing w:before="120"/>
        <w:ind w:firstLine="567"/>
        <w:jc w:val="both"/>
        <w:rPr>
          <w:color w:val="000000" w:themeColor="text1"/>
        </w:rPr>
      </w:pPr>
      <w:r w:rsidRPr="009A2A71">
        <w:rPr>
          <w:color w:val="000000" w:themeColor="text1"/>
        </w:rPr>
        <w:t xml:space="preserve">- Cơ sở giáo dục nghề nghiệp chưa tự bảo đảm chi thường xuyên và chi đầu tư xác định mức học phí không vượt trần học phí tại Nghị định này đối với giáo dục nghề nghiệp. </w:t>
      </w:r>
    </w:p>
    <w:p w:rsidR="001926AD" w:rsidRPr="009A2A71" w:rsidRDefault="002214AF">
      <w:pPr>
        <w:tabs>
          <w:tab w:val="left" w:pos="0"/>
        </w:tabs>
        <w:spacing w:before="120" w:after="120"/>
        <w:ind w:firstLine="709"/>
        <w:jc w:val="both"/>
        <w:rPr>
          <w:color w:val="000000" w:themeColor="text1"/>
        </w:rPr>
      </w:pPr>
      <w:r w:rsidRPr="009A2A71">
        <w:rPr>
          <w:color w:val="000000" w:themeColor="text1"/>
        </w:rPr>
        <w:t>- Về mức học phí và lộ trình:</w:t>
      </w:r>
    </w:p>
    <w:p w:rsidR="001926AD" w:rsidRPr="009A2A71" w:rsidRDefault="002214AF">
      <w:pPr>
        <w:tabs>
          <w:tab w:val="left" w:pos="0"/>
        </w:tabs>
        <w:spacing w:before="120" w:after="120"/>
        <w:ind w:firstLine="709"/>
        <w:jc w:val="both"/>
        <w:rPr>
          <w:color w:val="000000" w:themeColor="text1"/>
        </w:rPr>
      </w:pPr>
      <w:bookmarkStart w:id="19" w:name="_2jxsxqh" w:colFirst="0" w:colLast="0"/>
      <w:bookmarkEnd w:id="19"/>
      <w:r w:rsidRPr="009A2A71">
        <w:rPr>
          <w:color w:val="000000" w:themeColor="text1"/>
        </w:rPr>
        <w:t>+ Mức thu năm học 2021-2022: Đề xuất giữ như mức thu đang thực hiện trong năm 2020 vì hiện nay do ảnh hưởng của dịch Covid-19 nên việc làm, thu nhập của một bộ phận người dân bị ảnh hưởng, cụ thể như sau: Tối đa bằng mức học phí của năm học 2020-2021 quy định tại khoản 4 Điều 5 Nghị định số 86/2015/NĐ-CP theo từng khối ngành đào tạo và mức độ tự chủ tài chính tương ứng</w:t>
      </w:r>
    </w:p>
    <w:p w:rsidR="001926AD" w:rsidRPr="009A2A71" w:rsidRDefault="002214AF">
      <w:pPr>
        <w:tabs>
          <w:tab w:val="left" w:pos="0"/>
        </w:tabs>
        <w:spacing w:before="120" w:after="120"/>
        <w:ind w:firstLine="709"/>
        <w:jc w:val="both"/>
        <w:rPr>
          <w:color w:val="000000" w:themeColor="text1"/>
        </w:rPr>
      </w:pPr>
      <w:r w:rsidRPr="009A2A71">
        <w:rPr>
          <w:color w:val="000000" w:themeColor="text1"/>
        </w:rPr>
        <w:t>+ Từ năm 2022-2023 trở đi có thể tăng học phí nhưng mức tăng không vượt quá chỉ số giá tiêu dùng hàng năm do cơ quan có thẩm quyền công bố.</w:t>
      </w:r>
    </w:p>
    <w:p w:rsidR="001926AD" w:rsidRPr="009A2A71" w:rsidRDefault="002214AF">
      <w:pPr>
        <w:shd w:val="clear" w:color="auto" w:fill="FFFFFF"/>
        <w:spacing w:before="120" w:after="120"/>
        <w:ind w:right="61" w:firstLine="709"/>
        <w:jc w:val="both"/>
        <w:rPr>
          <w:color w:val="000000" w:themeColor="text1"/>
        </w:rPr>
      </w:pPr>
      <w:r w:rsidRPr="009A2A71">
        <w:rPr>
          <w:color w:val="000000" w:themeColor="text1"/>
        </w:rPr>
        <w:lastRenderedPageBreak/>
        <w:t>+ Giá dịch vụ sự nghiệp công trong lĩnh vực GDNN được xây dựng theo theo cấp trình độ đào tạo và theo ngành, nghề đào tạo, không xây dựng mức chi phí bình quân cho tất cả các ngành, nghề đào tạo.</w:t>
      </w:r>
    </w:p>
    <w:p w:rsidR="001926AD" w:rsidRPr="009A2A71" w:rsidRDefault="002214AF">
      <w:pPr>
        <w:shd w:val="clear" w:color="auto" w:fill="FFFFFF"/>
        <w:spacing w:before="120" w:after="120"/>
        <w:ind w:right="61" w:firstLine="709"/>
        <w:jc w:val="both"/>
        <w:rPr>
          <w:b/>
          <w:color w:val="000000" w:themeColor="text1"/>
        </w:rPr>
      </w:pPr>
      <w:r w:rsidRPr="009A2A71">
        <w:rPr>
          <w:b/>
          <w:color w:val="000000" w:themeColor="text1"/>
        </w:rPr>
        <w:t>b) Quy định học phí đối với giáo dục nghề nghiệp</w:t>
      </w:r>
    </w:p>
    <w:p w:rsidR="001926AD" w:rsidRPr="009A2A71" w:rsidRDefault="002214AF">
      <w:pPr>
        <w:ind w:firstLine="709"/>
        <w:jc w:val="both"/>
        <w:rPr>
          <w:color w:val="000000" w:themeColor="text1"/>
        </w:rPr>
      </w:pPr>
      <w:bookmarkStart w:id="20" w:name="_z337ya" w:colFirst="0" w:colLast="0"/>
      <w:bookmarkEnd w:id="20"/>
      <w:r w:rsidRPr="009A2A71">
        <w:rPr>
          <w:color w:val="000000" w:themeColor="text1"/>
        </w:rPr>
        <w:t>- Đối với cơ sở giáo dục nghề nghiệp công lập chưa tự bảo đảm chi thường xuyên và chi đầu tư:</w:t>
      </w:r>
    </w:p>
    <w:p w:rsidR="001926AD" w:rsidRPr="009A2A71" w:rsidRDefault="002214AF">
      <w:pPr>
        <w:ind w:firstLine="709"/>
        <w:jc w:val="both"/>
        <w:rPr>
          <w:color w:val="000000" w:themeColor="text1"/>
        </w:rPr>
      </w:pPr>
      <w:r w:rsidRPr="009A2A71">
        <w:rPr>
          <w:color w:val="000000" w:themeColor="text1"/>
        </w:rPr>
        <w:t>Căn cứ danh mục ngành, nghề đào tạo cấp IV trình độ cao đẳng, trung cấp do Bộ trưởng Bộ Lao động Thương binh và Xã hội quy định, mức trần học phí được xác định theo định mức kinh tế kỹ thuật và khung giá dịch vụ của ngành, nghề đào tạo có mức chi phí cao nhất gồm: chi phí tiền lương, chi phí trực tiếp, chi phí quản lý và chi phí khấu hao và được tính theo lộ trình đến năm 2025. Mức trần học phí như sau:</w:t>
      </w:r>
    </w:p>
    <w:p w:rsidR="00A23C50" w:rsidRPr="009A2A71" w:rsidRDefault="00A23C50">
      <w:pPr>
        <w:ind w:firstLine="709"/>
        <w:jc w:val="both"/>
        <w:rPr>
          <w:color w:val="000000" w:themeColor="text1"/>
        </w:rPr>
      </w:pPr>
    </w:p>
    <w:p w:rsidR="001926AD" w:rsidRPr="009A2A71" w:rsidRDefault="002214AF">
      <w:pPr>
        <w:spacing w:before="60" w:after="60" w:line="360" w:lineRule="auto"/>
        <w:ind w:firstLine="567"/>
        <w:jc w:val="right"/>
        <w:rPr>
          <w:color w:val="000000" w:themeColor="text1"/>
        </w:rPr>
      </w:pPr>
      <w:bookmarkStart w:id="21" w:name="_3j2qqm3" w:colFirst="0" w:colLast="0"/>
      <w:bookmarkEnd w:id="21"/>
      <w:r w:rsidRPr="009A2A71">
        <w:rPr>
          <w:color w:val="000000" w:themeColor="text1"/>
        </w:rPr>
        <w:t>Đơn vị: nghìn đồng/sinh viên/tháng</w:t>
      </w:r>
    </w:p>
    <w:tbl>
      <w:tblPr>
        <w:tblStyle w:val="a9"/>
        <w:tblW w:w="92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7"/>
        <w:gridCol w:w="2598"/>
        <w:gridCol w:w="1134"/>
        <w:gridCol w:w="992"/>
        <w:gridCol w:w="1134"/>
        <w:gridCol w:w="992"/>
        <w:gridCol w:w="1879"/>
      </w:tblGrid>
      <w:tr w:rsidR="009A2A71" w:rsidRPr="009A2A71">
        <w:trPr>
          <w:trHeight w:val="276"/>
          <w:jc w:val="center"/>
        </w:trPr>
        <w:tc>
          <w:tcPr>
            <w:tcW w:w="537" w:type="dxa"/>
            <w:shd w:val="clear" w:color="auto" w:fill="auto"/>
            <w:vAlign w:val="center"/>
          </w:tcPr>
          <w:p w:rsidR="001926AD" w:rsidRPr="009A2A71" w:rsidRDefault="002214AF">
            <w:pPr>
              <w:jc w:val="center"/>
              <w:rPr>
                <w:rFonts w:eastAsia="Calibri"/>
                <w:b/>
                <w:color w:val="000000" w:themeColor="text1"/>
                <w:sz w:val="24"/>
                <w:szCs w:val="24"/>
              </w:rPr>
            </w:pPr>
            <w:r w:rsidRPr="009A2A71">
              <w:rPr>
                <w:rFonts w:eastAsia="Calibri"/>
                <w:b/>
                <w:color w:val="000000" w:themeColor="text1"/>
                <w:sz w:val="24"/>
                <w:szCs w:val="24"/>
              </w:rPr>
              <w:t>TT</w:t>
            </w:r>
          </w:p>
        </w:tc>
        <w:tc>
          <w:tcPr>
            <w:tcW w:w="2598" w:type="dxa"/>
            <w:shd w:val="clear" w:color="auto" w:fill="auto"/>
            <w:vAlign w:val="center"/>
          </w:tcPr>
          <w:p w:rsidR="001926AD" w:rsidRPr="009A2A71" w:rsidRDefault="002214AF">
            <w:pPr>
              <w:jc w:val="center"/>
              <w:rPr>
                <w:rFonts w:eastAsia="Calibri"/>
                <w:b/>
                <w:color w:val="000000" w:themeColor="text1"/>
                <w:sz w:val="24"/>
                <w:szCs w:val="24"/>
              </w:rPr>
            </w:pPr>
            <w:r w:rsidRPr="009A2A71">
              <w:rPr>
                <w:rFonts w:eastAsia="Calibri"/>
                <w:b/>
                <w:color w:val="000000" w:themeColor="text1"/>
                <w:sz w:val="24"/>
                <w:szCs w:val="24"/>
              </w:rPr>
              <w:t>Nhóm ngành, nghề</w:t>
            </w:r>
          </w:p>
          <w:p w:rsidR="001926AD" w:rsidRPr="009A2A71" w:rsidRDefault="002214AF">
            <w:pPr>
              <w:jc w:val="center"/>
              <w:rPr>
                <w:rFonts w:eastAsia="Calibri"/>
                <w:b/>
                <w:color w:val="000000" w:themeColor="text1"/>
                <w:sz w:val="24"/>
                <w:szCs w:val="24"/>
              </w:rPr>
            </w:pPr>
            <w:r w:rsidRPr="009A2A71">
              <w:rPr>
                <w:rFonts w:eastAsia="Calibri"/>
                <w:b/>
                <w:color w:val="000000" w:themeColor="text1"/>
                <w:sz w:val="24"/>
                <w:szCs w:val="24"/>
              </w:rPr>
              <w:t xml:space="preserve"> đào tạo</w:t>
            </w:r>
          </w:p>
        </w:tc>
        <w:tc>
          <w:tcPr>
            <w:tcW w:w="1134" w:type="dxa"/>
            <w:shd w:val="clear" w:color="auto" w:fill="auto"/>
            <w:vAlign w:val="center"/>
          </w:tcPr>
          <w:p w:rsidR="001926AD" w:rsidRPr="009A2A71" w:rsidRDefault="002214AF">
            <w:pPr>
              <w:jc w:val="center"/>
              <w:rPr>
                <w:rFonts w:eastAsia="Calibri"/>
                <w:b/>
                <w:color w:val="000000" w:themeColor="text1"/>
                <w:sz w:val="24"/>
                <w:szCs w:val="24"/>
              </w:rPr>
            </w:pPr>
            <w:r w:rsidRPr="009A2A71">
              <w:rPr>
                <w:rFonts w:eastAsia="Calibri"/>
                <w:b/>
                <w:color w:val="000000" w:themeColor="text1"/>
                <w:sz w:val="24"/>
                <w:szCs w:val="24"/>
              </w:rPr>
              <w:t>Năm 2022-2023</w:t>
            </w:r>
          </w:p>
        </w:tc>
        <w:tc>
          <w:tcPr>
            <w:tcW w:w="992" w:type="dxa"/>
            <w:shd w:val="clear" w:color="auto" w:fill="auto"/>
            <w:vAlign w:val="center"/>
          </w:tcPr>
          <w:p w:rsidR="001926AD" w:rsidRPr="009A2A71" w:rsidRDefault="002214AF">
            <w:pPr>
              <w:jc w:val="center"/>
              <w:rPr>
                <w:rFonts w:eastAsia="Calibri"/>
                <w:b/>
                <w:color w:val="000000" w:themeColor="text1"/>
                <w:sz w:val="24"/>
                <w:szCs w:val="24"/>
              </w:rPr>
            </w:pPr>
            <w:r w:rsidRPr="009A2A71">
              <w:rPr>
                <w:rFonts w:eastAsia="Calibri"/>
                <w:b/>
                <w:color w:val="000000" w:themeColor="text1"/>
                <w:sz w:val="24"/>
                <w:szCs w:val="24"/>
              </w:rPr>
              <w:t>Năm 2023-2024</w:t>
            </w:r>
          </w:p>
        </w:tc>
        <w:tc>
          <w:tcPr>
            <w:tcW w:w="1134" w:type="dxa"/>
            <w:shd w:val="clear" w:color="auto" w:fill="auto"/>
            <w:vAlign w:val="center"/>
          </w:tcPr>
          <w:p w:rsidR="001926AD" w:rsidRPr="009A2A71" w:rsidRDefault="002214AF">
            <w:pPr>
              <w:jc w:val="center"/>
              <w:rPr>
                <w:rFonts w:eastAsia="Calibri"/>
                <w:b/>
                <w:color w:val="000000" w:themeColor="text1"/>
                <w:sz w:val="24"/>
                <w:szCs w:val="24"/>
              </w:rPr>
            </w:pPr>
            <w:r w:rsidRPr="009A2A71">
              <w:rPr>
                <w:rFonts w:eastAsia="Calibri"/>
                <w:b/>
                <w:color w:val="000000" w:themeColor="text1"/>
                <w:sz w:val="24"/>
                <w:szCs w:val="24"/>
              </w:rPr>
              <w:t>Năm 2024-2025</w:t>
            </w:r>
          </w:p>
        </w:tc>
        <w:tc>
          <w:tcPr>
            <w:tcW w:w="992" w:type="dxa"/>
            <w:shd w:val="clear" w:color="auto" w:fill="auto"/>
            <w:vAlign w:val="center"/>
          </w:tcPr>
          <w:p w:rsidR="001926AD" w:rsidRPr="009A2A71" w:rsidRDefault="002214AF">
            <w:pPr>
              <w:jc w:val="center"/>
              <w:rPr>
                <w:rFonts w:eastAsia="Calibri"/>
                <w:b/>
                <w:color w:val="000000" w:themeColor="text1"/>
                <w:sz w:val="24"/>
                <w:szCs w:val="24"/>
              </w:rPr>
            </w:pPr>
            <w:r w:rsidRPr="009A2A71">
              <w:rPr>
                <w:rFonts w:eastAsia="Calibri"/>
                <w:b/>
                <w:color w:val="000000" w:themeColor="text1"/>
                <w:sz w:val="24"/>
                <w:szCs w:val="24"/>
              </w:rPr>
              <w:t>Năm 2025-2026</w:t>
            </w:r>
          </w:p>
        </w:tc>
        <w:tc>
          <w:tcPr>
            <w:tcW w:w="1879" w:type="dxa"/>
            <w:shd w:val="clear" w:color="auto" w:fill="auto"/>
            <w:vAlign w:val="center"/>
          </w:tcPr>
          <w:p w:rsidR="001926AD" w:rsidRPr="009A2A71" w:rsidRDefault="002214AF">
            <w:pPr>
              <w:jc w:val="center"/>
              <w:rPr>
                <w:rFonts w:eastAsia="Calibri"/>
                <w:b/>
                <w:color w:val="000000" w:themeColor="text1"/>
                <w:sz w:val="24"/>
                <w:szCs w:val="24"/>
              </w:rPr>
            </w:pPr>
            <w:r w:rsidRPr="009A2A71">
              <w:rPr>
                <w:rFonts w:eastAsia="Calibri"/>
                <w:b/>
                <w:color w:val="000000" w:themeColor="text1"/>
                <w:sz w:val="24"/>
                <w:szCs w:val="24"/>
              </w:rPr>
              <w:t xml:space="preserve">Ghi chú </w:t>
            </w:r>
            <w:r w:rsidRPr="009A2A71">
              <w:rPr>
                <w:rFonts w:eastAsia="Calibri"/>
                <w:color w:val="000000" w:themeColor="text1"/>
                <w:sz w:val="24"/>
                <w:szCs w:val="24"/>
              </w:rPr>
              <w:t>(Gồm danh mục giáo dục, đào tạo cấp II tại Quyết định số 01/2017/QĐ-TTg)</w:t>
            </w:r>
          </w:p>
        </w:tc>
      </w:tr>
      <w:tr w:rsidR="009A2A71" w:rsidRPr="009A2A71">
        <w:trPr>
          <w:trHeight w:val="1104"/>
          <w:jc w:val="center"/>
        </w:trPr>
        <w:tc>
          <w:tcPr>
            <w:tcW w:w="537"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1</w:t>
            </w:r>
          </w:p>
        </w:tc>
        <w:tc>
          <w:tcPr>
            <w:tcW w:w="2598" w:type="dxa"/>
            <w:shd w:val="clear" w:color="auto" w:fill="auto"/>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Khoa học xã hội nhân văn, nghệ thuật, giáo dục và đào tạo, báo chí, thông tin và kinh doanh</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1.248</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1.328</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1.360</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1.600</w:t>
            </w:r>
          </w:p>
        </w:tc>
        <w:tc>
          <w:tcPr>
            <w:tcW w:w="1879"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Từ mã 14 đến 34</w:t>
            </w:r>
          </w:p>
        </w:tc>
      </w:tr>
      <w:tr w:rsidR="009A2A71" w:rsidRPr="009A2A71">
        <w:trPr>
          <w:trHeight w:val="276"/>
          <w:jc w:val="center"/>
        </w:trPr>
        <w:tc>
          <w:tcPr>
            <w:tcW w:w="537"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2</w:t>
            </w:r>
          </w:p>
        </w:tc>
        <w:tc>
          <w:tcPr>
            <w:tcW w:w="2598" w:type="dxa"/>
            <w:shd w:val="clear" w:color="auto" w:fill="auto"/>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Khoa học, pháp luật và toán</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1.326</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1.411</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1.445</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1.700</w:t>
            </w:r>
          </w:p>
        </w:tc>
        <w:tc>
          <w:tcPr>
            <w:tcW w:w="1879"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Từ mã 38 đến mã 46</w:t>
            </w:r>
          </w:p>
        </w:tc>
      </w:tr>
      <w:tr w:rsidR="009A2A71" w:rsidRPr="009A2A71">
        <w:trPr>
          <w:trHeight w:val="552"/>
          <w:jc w:val="center"/>
        </w:trPr>
        <w:tc>
          <w:tcPr>
            <w:tcW w:w="537"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3</w:t>
            </w:r>
          </w:p>
        </w:tc>
        <w:tc>
          <w:tcPr>
            <w:tcW w:w="2598" w:type="dxa"/>
            <w:shd w:val="clear" w:color="auto" w:fill="auto"/>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Kỹ thuật và công nghệ thông tin</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1.870</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1.992</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2.040</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2.400</w:t>
            </w:r>
          </w:p>
        </w:tc>
        <w:tc>
          <w:tcPr>
            <w:tcW w:w="1879"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Từ mã 48 đến 52</w:t>
            </w:r>
          </w:p>
        </w:tc>
      </w:tr>
      <w:tr w:rsidR="009A2A71" w:rsidRPr="009A2A71">
        <w:trPr>
          <w:trHeight w:val="552"/>
          <w:jc w:val="center"/>
        </w:trPr>
        <w:tc>
          <w:tcPr>
            <w:tcW w:w="537"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4</w:t>
            </w:r>
          </w:p>
        </w:tc>
        <w:tc>
          <w:tcPr>
            <w:tcW w:w="2598" w:type="dxa"/>
            <w:shd w:val="clear" w:color="auto" w:fill="auto"/>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Sản xuất, chế biến và xây dựng</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1.794</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1.909</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1.955</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2.300</w:t>
            </w:r>
          </w:p>
        </w:tc>
        <w:tc>
          <w:tcPr>
            <w:tcW w:w="1879"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Mã 54 và 58</w:t>
            </w:r>
          </w:p>
        </w:tc>
      </w:tr>
      <w:tr w:rsidR="009A2A71" w:rsidRPr="009A2A71">
        <w:trPr>
          <w:trHeight w:val="552"/>
          <w:jc w:val="center"/>
        </w:trPr>
        <w:tc>
          <w:tcPr>
            <w:tcW w:w="537"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5</w:t>
            </w:r>
          </w:p>
        </w:tc>
        <w:tc>
          <w:tcPr>
            <w:tcW w:w="2598" w:type="dxa"/>
            <w:shd w:val="clear" w:color="auto" w:fill="auto"/>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Nông, lâm, ngư nghiệp và thú y</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1.287</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1.370</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1.400</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1.650</w:t>
            </w:r>
          </w:p>
        </w:tc>
        <w:tc>
          <w:tcPr>
            <w:tcW w:w="1879"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Mã 62 và 64</w:t>
            </w:r>
          </w:p>
        </w:tc>
      </w:tr>
      <w:tr w:rsidR="009A2A71" w:rsidRPr="009A2A71">
        <w:trPr>
          <w:trHeight w:val="276"/>
          <w:jc w:val="center"/>
        </w:trPr>
        <w:tc>
          <w:tcPr>
            <w:tcW w:w="537"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6</w:t>
            </w:r>
          </w:p>
        </w:tc>
        <w:tc>
          <w:tcPr>
            <w:tcW w:w="2598" w:type="dxa"/>
            <w:shd w:val="clear" w:color="auto" w:fill="auto"/>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Sức khỏe</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2.184</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2.324</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2.380</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2.800</w:t>
            </w:r>
          </w:p>
        </w:tc>
        <w:tc>
          <w:tcPr>
            <w:tcW w:w="1879"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Mã 72</w:t>
            </w:r>
          </w:p>
        </w:tc>
      </w:tr>
      <w:tr w:rsidR="009A2A71" w:rsidRPr="009A2A71">
        <w:trPr>
          <w:trHeight w:val="552"/>
          <w:jc w:val="center"/>
        </w:trPr>
        <w:tc>
          <w:tcPr>
            <w:tcW w:w="537"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7</w:t>
            </w:r>
          </w:p>
        </w:tc>
        <w:tc>
          <w:tcPr>
            <w:tcW w:w="2598" w:type="dxa"/>
            <w:shd w:val="clear" w:color="auto" w:fill="auto"/>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Dịch vụ, du lịch và môi trường</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1.560</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1.660</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1.700</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2.000</w:t>
            </w:r>
          </w:p>
        </w:tc>
        <w:tc>
          <w:tcPr>
            <w:tcW w:w="1879"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Từ mã 76 đến mã 85</w:t>
            </w:r>
          </w:p>
        </w:tc>
      </w:tr>
      <w:tr w:rsidR="001926AD" w:rsidRPr="009A2A71">
        <w:trPr>
          <w:trHeight w:val="276"/>
          <w:jc w:val="center"/>
        </w:trPr>
        <w:tc>
          <w:tcPr>
            <w:tcW w:w="537"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8</w:t>
            </w:r>
          </w:p>
        </w:tc>
        <w:tc>
          <w:tcPr>
            <w:tcW w:w="2598" w:type="dxa"/>
            <w:shd w:val="clear" w:color="auto" w:fill="auto"/>
            <w:vAlign w:val="center"/>
          </w:tcPr>
          <w:p w:rsidR="001926AD" w:rsidRPr="009A2A71" w:rsidRDefault="002214AF">
            <w:pPr>
              <w:rPr>
                <w:rFonts w:eastAsia="Calibri"/>
                <w:color w:val="000000" w:themeColor="text1"/>
                <w:sz w:val="24"/>
                <w:szCs w:val="24"/>
              </w:rPr>
            </w:pPr>
            <w:r w:rsidRPr="009A2A71">
              <w:rPr>
                <w:rFonts w:eastAsia="Calibri"/>
                <w:color w:val="000000" w:themeColor="text1"/>
                <w:sz w:val="24"/>
                <w:szCs w:val="24"/>
              </w:rPr>
              <w:t>An ninh, quốc phòng</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1.716</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1.820</w:t>
            </w:r>
          </w:p>
        </w:tc>
        <w:tc>
          <w:tcPr>
            <w:tcW w:w="1134"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1.870</w:t>
            </w:r>
          </w:p>
        </w:tc>
        <w:tc>
          <w:tcPr>
            <w:tcW w:w="992" w:type="dxa"/>
            <w:shd w:val="clear" w:color="auto" w:fill="auto"/>
            <w:vAlign w:val="center"/>
          </w:tcPr>
          <w:p w:rsidR="001926AD" w:rsidRPr="009A2A71" w:rsidRDefault="002214AF">
            <w:pPr>
              <w:jc w:val="center"/>
              <w:rPr>
                <w:color w:val="000000" w:themeColor="text1"/>
                <w:sz w:val="24"/>
                <w:szCs w:val="24"/>
              </w:rPr>
            </w:pPr>
            <w:r w:rsidRPr="009A2A71">
              <w:rPr>
                <w:color w:val="000000" w:themeColor="text1"/>
                <w:sz w:val="24"/>
                <w:szCs w:val="24"/>
              </w:rPr>
              <w:t>2.200</w:t>
            </w:r>
          </w:p>
        </w:tc>
        <w:tc>
          <w:tcPr>
            <w:tcW w:w="1879" w:type="dxa"/>
            <w:shd w:val="clear" w:color="auto" w:fill="auto"/>
            <w:vAlign w:val="center"/>
          </w:tcPr>
          <w:p w:rsidR="001926AD" w:rsidRPr="009A2A71" w:rsidRDefault="002214AF">
            <w:pPr>
              <w:jc w:val="center"/>
              <w:rPr>
                <w:rFonts w:eastAsia="Calibri"/>
                <w:color w:val="000000" w:themeColor="text1"/>
                <w:sz w:val="24"/>
                <w:szCs w:val="24"/>
              </w:rPr>
            </w:pPr>
            <w:r w:rsidRPr="009A2A71">
              <w:rPr>
                <w:rFonts w:eastAsia="Calibri"/>
                <w:color w:val="000000" w:themeColor="text1"/>
                <w:sz w:val="24"/>
                <w:szCs w:val="24"/>
              </w:rPr>
              <w:t>Mã 86</w:t>
            </w:r>
          </w:p>
        </w:tc>
      </w:tr>
    </w:tbl>
    <w:p w:rsidR="001926AD" w:rsidRPr="009A2A71" w:rsidRDefault="001926AD">
      <w:pPr>
        <w:jc w:val="both"/>
        <w:rPr>
          <w:color w:val="000000" w:themeColor="text1"/>
        </w:rPr>
      </w:pPr>
    </w:p>
    <w:p w:rsidR="001926AD" w:rsidRPr="009A2A71" w:rsidRDefault="002214AF">
      <w:pPr>
        <w:ind w:firstLine="709"/>
        <w:jc w:val="both"/>
        <w:rPr>
          <w:color w:val="000000" w:themeColor="text1"/>
        </w:rPr>
      </w:pPr>
      <w:r w:rsidRPr="009A2A71">
        <w:rPr>
          <w:color w:val="000000" w:themeColor="text1"/>
        </w:rPr>
        <w:t>- Đối với cơ sở giáo dục nghề nghiệp công lập tự bảo đảm chi thường xuyên: Mức học phí tối đa không quá 02 lần so với mức học phí quy định tại bảng trên.</w:t>
      </w:r>
    </w:p>
    <w:p w:rsidR="001926AD" w:rsidRPr="009A2A71" w:rsidRDefault="002214AF">
      <w:pPr>
        <w:ind w:firstLine="709"/>
        <w:jc w:val="both"/>
        <w:rPr>
          <w:color w:val="000000" w:themeColor="text1"/>
        </w:rPr>
      </w:pPr>
      <w:r w:rsidRPr="009A2A71">
        <w:rPr>
          <w:color w:val="000000" w:themeColor="text1"/>
        </w:rPr>
        <w:t>- Đối với cơ sở giáo dục nghề nghiệp công lập tự bảo đảm chi thường xuyên và chi đầu tư: Được chủ động xây dựng và quyết định mức học phí theo quy định của Luật Giáo dục nghề nghiệp và các văn bản khác có liên quan.</w:t>
      </w:r>
    </w:p>
    <w:p w:rsidR="001926AD" w:rsidRPr="009A2A71" w:rsidRDefault="002214AF">
      <w:pPr>
        <w:ind w:firstLine="709"/>
        <w:jc w:val="both"/>
        <w:rPr>
          <w:color w:val="000000" w:themeColor="text1"/>
        </w:rPr>
      </w:pPr>
      <w:r w:rsidRPr="009A2A71">
        <w:rPr>
          <w:color w:val="000000" w:themeColor="text1"/>
        </w:rPr>
        <w:t xml:space="preserve">- Đối với cơ sở giáo dục nghề nghiệp thực hiện chương trình đào tạo chất lượng cao (kể cả chương trình chuyển giao từ nước ngoài đối với giáo dục nghề nghiệp): Các cơ sở giáo dục nghề nghiệp thực hiện chương trình chất lượng cao </w:t>
      </w:r>
      <w:r w:rsidRPr="009A2A71">
        <w:rPr>
          <w:i/>
          <w:color w:val="000000" w:themeColor="text1"/>
        </w:rPr>
        <w:t>chủ động quyết định</w:t>
      </w:r>
      <w:r w:rsidRPr="009A2A71">
        <w:rPr>
          <w:color w:val="000000" w:themeColor="text1"/>
        </w:rPr>
        <w:t xml:space="preserve"> mức học phí trên cơ sở định mức kinh tế - kỹ thuật bảo đảm đủ </w:t>
      </w:r>
      <w:r w:rsidRPr="009A2A71">
        <w:rPr>
          <w:color w:val="000000" w:themeColor="text1"/>
        </w:rPr>
        <w:lastRenderedPageBreak/>
        <w:t>trang trải chi phí đào tạo và có tích luỹ. Đồng thời thực hiện việc công khai trước khi tuyển sinh và báo cáo Bộ Lao động - Thương binh và Xã hội.</w:t>
      </w:r>
    </w:p>
    <w:p w:rsidR="001926AD" w:rsidRPr="009A2A71" w:rsidRDefault="002214AF">
      <w:pPr>
        <w:widowControl w:val="0"/>
        <w:shd w:val="clear" w:color="auto" w:fill="FFFFFF"/>
        <w:spacing w:before="120" w:after="120"/>
        <w:jc w:val="both"/>
        <w:rPr>
          <w:color w:val="000000" w:themeColor="text1"/>
          <w:highlight w:val="yellow"/>
        </w:rPr>
      </w:pPr>
      <w:r w:rsidRPr="009A2A71">
        <w:rPr>
          <w:color w:val="000000" w:themeColor="text1"/>
          <w:highlight w:val="white"/>
        </w:rPr>
        <w:tab/>
      </w:r>
      <w:r w:rsidRPr="009A2A71">
        <w:rPr>
          <w:b/>
          <w:i/>
          <w:color w:val="000000" w:themeColor="text1"/>
          <w:highlight w:val="white"/>
        </w:rPr>
        <w:t>5.4. Học phí đối với cơ sở giáo dục dân lập, tư thục</w:t>
      </w:r>
    </w:p>
    <w:p w:rsidR="001926AD" w:rsidRPr="009A2A71" w:rsidRDefault="002214AF">
      <w:pPr>
        <w:shd w:val="clear" w:color="auto" w:fill="FFFFFF"/>
        <w:spacing w:before="60" w:after="60"/>
        <w:ind w:firstLine="720"/>
        <w:jc w:val="both"/>
        <w:rPr>
          <w:color w:val="000000" w:themeColor="text1"/>
        </w:rPr>
      </w:pPr>
      <w:r w:rsidRPr="009A2A71">
        <w:rPr>
          <w:color w:val="000000" w:themeColor="text1"/>
        </w:rPr>
        <w:t>Cơ sở giáo dục dân lập, tư thục được quyền chủ động xây dựng mức thu học phí và các dịch vụ khác bảo đảm bù đắp chi phí và có tích lũy hợp lý. Nhà trường phải thuyết minh chi phí giáo dục đào tạo bình quân một học sinh, mức thu học phí hàng năm và cả cấp học đối với giáo dục mầm non phổ thông, cả khóa học đối với giáo dục đại học, thuyết minh lộ trình và tỷ lệ tăng học phí các năm tiếp theo (tối đa 15% đối với giáo dục đại học, 10% đối với giáo dục mầm non - phổ thông). Đây là mức tăng bình quân học phí các trường công lập giai đoạn 2015-2020 quy định tại Nghị định số 86 để bảo đảm mức học phí không tăng quá cao, ảnh hưởng đến người học đồng thời phải công khai mức thu học phí hàng năm và lộ trình tăng học phí từng năm và cả khóa học theo quy định tại Thông tư số 36/2017/TT-BGDĐT ngày 28/12/2017 của Bộ GDĐT quy định về trách nhiệm công khai của cơ sở giáo dục thuộc hệ thống giáo dục quốc dân.</w:t>
      </w:r>
    </w:p>
    <w:p w:rsidR="001926AD" w:rsidRPr="009A2A71" w:rsidRDefault="002214AF">
      <w:pPr>
        <w:shd w:val="clear" w:color="auto" w:fill="FFFFFF"/>
        <w:spacing w:before="60" w:after="60"/>
        <w:ind w:firstLine="720"/>
        <w:jc w:val="both"/>
        <w:rPr>
          <w:i/>
          <w:color w:val="000000" w:themeColor="text1"/>
        </w:rPr>
      </w:pPr>
      <w:r w:rsidRPr="009A2A71">
        <w:rPr>
          <w:b/>
          <w:i/>
          <w:color w:val="000000" w:themeColor="text1"/>
        </w:rPr>
        <w:t xml:space="preserve">6. Quy định về đối tượng miễn, giảm học phí; hỗ trợ đóng học phí và hỗ trợ chi phí học tập </w:t>
      </w:r>
    </w:p>
    <w:p w:rsidR="001926AD" w:rsidRPr="009A2A71" w:rsidRDefault="002214AF" w:rsidP="00551451">
      <w:pPr>
        <w:shd w:val="clear" w:color="auto" w:fill="FFFFFF"/>
        <w:ind w:firstLine="567"/>
        <w:jc w:val="both"/>
        <w:rPr>
          <w:color w:val="000000" w:themeColor="text1"/>
        </w:rPr>
      </w:pPr>
      <w:bookmarkStart w:id="22" w:name="_1y810tw" w:colFirst="0" w:colLast="0"/>
      <w:bookmarkEnd w:id="22"/>
      <w:r w:rsidRPr="009A2A71">
        <w:rPr>
          <w:color w:val="000000" w:themeColor="text1"/>
        </w:rPr>
        <w:t>Tiếp tục kế thừa các đối tượng đã quy định tại Nghị định số 86/2015/NĐ-CP, tuy nhiên loại trừ đối tượng không phải đóng học phí là học sinh, sinh viên ngành sư phạm hệ chính quy đang theo học tại các cơ sở giáo dục nghề nghiệp và giáo dục đại học công lập, theo chỉ tiêu đào tạo của Nhà nước quy định tại Điều 6 Nghị định số 86/2015/NĐ-CP do đối tượng này được quy định tại Nghị định số 116/NĐ-CP ngày 25/9/2020 của Chính phủ quy định chính sách hỗ trợ tiền đóng học phí, chi phí sinh hoạt đối với sinh viên sư phạm.</w:t>
      </w:r>
    </w:p>
    <w:p w:rsidR="001926AD" w:rsidRPr="009A2A71" w:rsidRDefault="002214AF" w:rsidP="00551451">
      <w:pPr>
        <w:shd w:val="clear" w:color="auto" w:fill="FFFFFF"/>
        <w:ind w:firstLine="567"/>
        <w:jc w:val="both"/>
        <w:rPr>
          <w:color w:val="000000" w:themeColor="text1"/>
        </w:rPr>
      </w:pPr>
      <w:r w:rsidRPr="009A2A71">
        <w:rPr>
          <w:color w:val="000000" w:themeColor="text1"/>
        </w:rPr>
        <w:t>Bổ sung một số đối tượng mới, cụ thể theo quy định tại khoản 5 Điều 99 Luật Giáo dục năm 2019 quy định: “</w:t>
      </w:r>
      <w:r w:rsidRPr="009A2A71">
        <w:rPr>
          <w:i/>
          <w:color w:val="000000" w:themeColor="text1"/>
        </w:rPr>
        <w:t>Trẻ em mầm non 05 tuổi và học sinh trung học cơ sở được miễn học phí theo lộ trình do Chính phủ quy định</w:t>
      </w:r>
      <w:r w:rsidRPr="009A2A71">
        <w:rPr>
          <w:color w:val="000000" w:themeColor="text1"/>
        </w:rPr>
        <w:t xml:space="preserve">”. Theo đó, dự thảo Nghị định dự kiến bổ sung thêm các đối tượng được miễn học phí theo lộ trình, cụ thể: </w:t>
      </w:r>
    </w:p>
    <w:p w:rsidR="001926AD" w:rsidRPr="009A2A71" w:rsidRDefault="002214AF" w:rsidP="00551451">
      <w:pPr>
        <w:shd w:val="clear" w:color="auto" w:fill="FFFFFF"/>
        <w:ind w:firstLine="567"/>
        <w:jc w:val="both"/>
        <w:rPr>
          <w:color w:val="000000" w:themeColor="text1"/>
        </w:rPr>
      </w:pPr>
      <w:r w:rsidRPr="009A2A71">
        <w:rPr>
          <w:color w:val="000000" w:themeColor="text1"/>
        </w:rPr>
        <w:t>- Học sinh trung học cơ sở ở thôn/bản đặc biệt khó khăn, xã khu vực III vùng dân tộc và miền núi, xã đặc biệt khó khăn vùng bãi ngang ven biển hải đảo theo quy định của cơ quan có thẩm quyền kể từ năm học 2021-2022 (được hưởng từ ngày 01 tháng 9 năm 2021) được miễn học phí.</w:t>
      </w:r>
    </w:p>
    <w:p w:rsidR="001926AD" w:rsidRPr="009A2A71" w:rsidRDefault="002214AF" w:rsidP="00551451">
      <w:pPr>
        <w:shd w:val="clear" w:color="auto" w:fill="FFFFFF"/>
        <w:ind w:firstLine="567"/>
        <w:jc w:val="both"/>
        <w:rPr>
          <w:color w:val="000000" w:themeColor="text1"/>
        </w:rPr>
      </w:pPr>
      <w:r w:rsidRPr="009A2A71">
        <w:rPr>
          <w:color w:val="000000" w:themeColor="text1"/>
        </w:rPr>
        <w:t>- Trẻ em mầm non 05 tuổi ngoài đối tượng ở thôn/bản đặc biệt khó khăn, xã khu vực III vùng dân tộc và miền núi, xã đặc biệt khó khăn vùng bãi ngang ven biển hải đảo theo quy định của cơ quan có thẩm quyền kể từ năm học 2023-2024 (được hưởng từ ngày 01 tháng 9 năm 2023) được miễn học phí.</w:t>
      </w:r>
    </w:p>
    <w:p w:rsidR="001926AD" w:rsidRPr="009A2A71" w:rsidRDefault="002214AF" w:rsidP="00551451">
      <w:pPr>
        <w:shd w:val="clear" w:color="auto" w:fill="FFFFFF"/>
        <w:ind w:firstLine="567"/>
        <w:jc w:val="both"/>
        <w:rPr>
          <w:color w:val="000000" w:themeColor="text1"/>
        </w:rPr>
      </w:pPr>
      <w:r w:rsidRPr="009A2A71">
        <w:rPr>
          <w:color w:val="000000" w:themeColor="text1"/>
        </w:rPr>
        <w:t>- Học sinh trung học cơ sở ngoài đối tượng ở thôn/bản đặc biệt khó khăn, xã khu vực III vùng dân tộc và miền núi, xã đặc biệt khó khăn vùng bãi ngang ven biển hải đảo theo quy định của cơ quan có thẩm quyền kể từ năm học 2025-2026 (được hưởng từ ngày 01 tháng 9 năm 2025) được miễn học phí.</w:t>
      </w:r>
    </w:p>
    <w:p w:rsidR="001926AD" w:rsidRPr="009A2A71" w:rsidRDefault="002214AF" w:rsidP="00551451">
      <w:pPr>
        <w:shd w:val="clear" w:color="auto" w:fill="FFFFFF"/>
        <w:ind w:firstLine="567"/>
        <w:jc w:val="both"/>
        <w:rPr>
          <w:color w:val="000000" w:themeColor="text1"/>
        </w:rPr>
      </w:pPr>
      <w:r w:rsidRPr="009A2A71">
        <w:rPr>
          <w:color w:val="000000" w:themeColor="text1"/>
        </w:rPr>
        <w:t xml:space="preserve">Việc thực hiện chính sách miễn học phí theo lộ trình cho toàn bộ trẻ mầm non 05 tuổi và học sinh trung học cơ sở sẽ đảm bảo điều kiện thực hiện đúng chủ trương của Đảng, pháp luật của nhà nước về mục tiêu từng bước phổ cập giáo dục từ cấp học mầm non đến trung học cơ sở. Đồng thời tạo cơ hội cho học sinh giữa các vùng </w:t>
      </w:r>
      <w:r w:rsidRPr="009A2A71">
        <w:rPr>
          <w:color w:val="000000" w:themeColor="text1"/>
        </w:rPr>
        <w:lastRenderedPageBreak/>
        <w:t>miền trong độ tuổi đều được tiếp cận với giáo dục, giảm bớt khó khăn cho gia đình và xã hội, hạn chế tình trạng bỏ học và tăng tỷ lệ trẻ em đến trường, góp phần thực hiện mục tiêu phổ cập giáo dục.</w:t>
      </w:r>
    </w:p>
    <w:p w:rsidR="001926AD" w:rsidRPr="009A2A71" w:rsidRDefault="002214AF" w:rsidP="00551451">
      <w:pPr>
        <w:pBdr>
          <w:top w:val="nil"/>
          <w:left w:val="nil"/>
          <w:bottom w:val="nil"/>
          <w:right w:val="nil"/>
          <w:between w:val="nil"/>
        </w:pBdr>
        <w:shd w:val="clear" w:color="auto" w:fill="FFFFFF"/>
        <w:ind w:firstLine="720"/>
        <w:jc w:val="both"/>
        <w:rPr>
          <w:color w:val="000000" w:themeColor="text1"/>
          <w:sz w:val="24"/>
          <w:szCs w:val="24"/>
        </w:rPr>
      </w:pPr>
      <w:r w:rsidRPr="009A2A71">
        <w:rPr>
          <w:color w:val="000000" w:themeColor="text1"/>
        </w:rPr>
        <w:t>- Về bổ sung đối tượng hỗ trợ đóng học phí học cho học sinh tiểu học học trường tư thục ở địa bàn không đủ trường công lập:</w:t>
      </w:r>
    </w:p>
    <w:p w:rsidR="001926AD" w:rsidRPr="009A2A71" w:rsidRDefault="002214AF" w:rsidP="00551451">
      <w:pPr>
        <w:pBdr>
          <w:top w:val="nil"/>
          <w:left w:val="nil"/>
          <w:bottom w:val="nil"/>
          <w:right w:val="nil"/>
          <w:between w:val="nil"/>
        </w:pBdr>
        <w:shd w:val="clear" w:color="auto" w:fill="FFFFFF"/>
        <w:ind w:firstLine="567"/>
        <w:jc w:val="both"/>
        <w:rPr>
          <w:color w:val="000000" w:themeColor="text1"/>
        </w:rPr>
      </w:pPr>
      <w:r w:rsidRPr="009A2A71">
        <w:rPr>
          <w:color w:val="000000" w:themeColor="text1"/>
        </w:rPr>
        <w:t xml:space="preserve">Khoản 3 Điều 99 Luật Giáo dục năm 2019 quy định: “Học sinh tiểu học trong cơ sở giáo dục tư thục ở địa bàn không đủ trường công lập được Nhà nước hỗ trợ tiền đóng học phí, mức hỗ trợ do Hội đồng nhân dân cấp tỉnh quyết định”. Thực hiện quy định của Luật Giáo dục 2019, dự thảo Nghị định dự kiến bổ sung đối tượng được hỗ trợ đóng học phí là học sinh tiểu học trong cơ sở giáo dục tư thục ở địa bàn không đủ trường công lập được Nhà nước hỗ trợ tiền đóng học phí. Mức hỗ trợ do Hội đồng nhân dân cấp tỉnh/thành phố quyết định nhưng không vượt quá khung, mức trần học phí cấp tiểu học quy định tại dự thảo Nghị định. Tiêu chí xác định địa bàn không đủ trường tiểu học công lập do cơ quan có thẩm quyền tại địa phương quyết định hàng năm trên cơ sở quy mô học sinh tiểu học trên địa bàn và định mức học sinh/lớp cấp tiểu học theo quy định hiện hành. </w:t>
      </w:r>
    </w:p>
    <w:p w:rsidR="001926AD" w:rsidRPr="009A2A71" w:rsidRDefault="002214AF" w:rsidP="00551451">
      <w:pPr>
        <w:pBdr>
          <w:top w:val="nil"/>
          <w:left w:val="nil"/>
          <w:bottom w:val="nil"/>
          <w:right w:val="nil"/>
          <w:between w:val="nil"/>
        </w:pBdr>
        <w:shd w:val="clear" w:color="auto" w:fill="FFFFFF"/>
        <w:ind w:firstLine="567"/>
        <w:jc w:val="both"/>
        <w:rPr>
          <w:color w:val="000000" w:themeColor="text1"/>
        </w:rPr>
      </w:pPr>
      <w:r w:rsidRPr="009A2A71">
        <w:rPr>
          <w:color w:val="000000" w:themeColor="text1"/>
        </w:rPr>
        <w:t>- Về nâng mức hỗ trợ chi phí học tập:</w:t>
      </w:r>
    </w:p>
    <w:p w:rsidR="001926AD" w:rsidRPr="009A2A71" w:rsidRDefault="002214AF" w:rsidP="00551451">
      <w:pPr>
        <w:shd w:val="clear" w:color="auto" w:fill="FFFFFF"/>
        <w:ind w:firstLine="567"/>
        <w:jc w:val="both"/>
        <w:rPr>
          <w:color w:val="000000" w:themeColor="text1"/>
        </w:rPr>
      </w:pPr>
      <w:r w:rsidRPr="009A2A71">
        <w:rPr>
          <w:color w:val="000000" w:themeColor="text1"/>
        </w:rPr>
        <w:t xml:space="preserve">Tại khoản 3, Điều 11, Nghị định số 86 đã quy định mức hỗ trợ chi phí học tập là 100.000 đồng/học sinh/tháng để mua sách, vở và các đồ dùng học tập khác. Thời gian được hưởng theo thời gian học thực tế và không quá 9 tháng/năm học. Tuy nhiên, do Nghị định số 86 được ban hành từ năm 2015, đến nay mức hỗ trợ này không còn phù hợp, nhiều ý kiến cử tri các địa phương cũng đã phản ánh mức hỗ trợ này thấp so với mức chi tiêu hiện nay; vì vậy Bộ GDĐT đề xuất nâng mức hỗ trợ lên </w:t>
      </w:r>
      <w:r w:rsidRPr="009A2A71">
        <w:rPr>
          <w:b/>
          <w:i/>
          <w:color w:val="000000" w:themeColor="text1"/>
        </w:rPr>
        <w:t xml:space="preserve">150.000 đồng/học sinh/tháng </w:t>
      </w:r>
      <w:r w:rsidRPr="009A2A71">
        <w:rPr>
          <w:color w:val="000000" w:themeColor="text1"/>
        </w:rPr>
        <w:t>(tính theo tốc độ tăng chỉ số giá tiêu dùng từ năm 2015 đến năm 2020 là khoảng 49%) để phù hợp với mức chi tiêu thực tế hiện nay, giúp học sinh đối tượng chính sách có hoàn cảnh khó khăn được hỗ trợ thêm kinh phí để mua sắm sách vở, đồ dùng và dụng cụ học tập, đặc biệt là sách giáo khoa mới.</w:t>
      </w:r>
    </w:p>
    <w:p w:rsidR="001926AD" w:rsidRPr="009A2A71" w:rsidRDefault="002214AF" w:rsidP="00551451">
      <w:pPr>
        <w:shd w:val="clear" w:color="auto" w:fill="FFFFFF"/>
        <w:ind w:firstLine="720"/>
        <w:jc w:val="both"/>
        <w:rPr>
          <w:i/>
          <w:color w:val="000000" w:themeColor="text1"/>
        </w:rPr>
      </w:pPr>
      <w:r w:rsidRPr="009A2A71">
        <w:rPr>
          <w:b/>
          <w:i/>
          <w:color w:val="000000" w:themeColor="text1"/>
        </w:rPr>
        <w:t>7. Quy định về phương thức cấp bù kinh phí miễn, giảm học phí, hỗ trợ chi phí học tập</w:t>
      </w:r>
      <w:r w:rsidRPr="009A2A71">
        <w:rPr>
          <w:i/>
          <w:color w:val="000000" w:themeColor="text1"/>
        </w:rPr>
        <w:t xml:space="preserve"> </w:t>
      </w:r>
    </w:p>
    <w:p w:rsidR="001926AD" w:rsidRPr="009A2A71" w:rsidRDefault="002214AF" w:rsidP="00551451">
      <w:pPr>
        <w:pBdr>
          <w:top w:val="nil"/>
          <w:left w:val="nil"/>
          <w:bottom w:val="nil"/>
          <w:right w:val="nil"/>
          <w:between w:val="nil"/>
        </w:pBdr>
        <w:shd w:val="clear" w:color="auto" w:fill="FFFFFF"/>
        <w:ind w:firstLine="720"/>
        <w:jc w:val="both"/>
        <w:rPr>
          <w:color w:val="000000" w:themeColor="text1"/>
          <w:sz w:val="24"/>
          <w:szCs w:val="24"/>
        </w:rPr>
      </w:pPr>
      <w:r w:rsidRPr="009A2A71">
        <w:rPr>
          <w:color w:val="000000" w:themeColor="text1"/>
        </w:rPr>
        <w:t>- Đối với cơ sở giáo dục công lập: Hằng năm, căn cứ mức thu học phí và số lượng đối tượng miễn, giảm học phí, hỗ trợ chi phí học tập, cơ sở giáo dục lập danh sách gửi cơ quan quản lý giáo dục tại địa phương (phòng GDĐT, sở GDĐT) hoặc cơ quan chủ quản thẩm định, gửi cơ quan tài chính cùng cấp để trình cấp có thẩm quyền bố trí dự toán kinh phí thực hiện và cấp bù học phí cho các cơ sở giáo dục theo phương thức giao dự toán.</w:t>
      </w:r>
    </w:p>
    <w:p w:rsidR="001926AD" w:rsidRPr="009A2A71" w:rsidRDefault="002214AF" w:rsidP="00551451">
      <w:pPr>
        <w:pBdr>
          <w:top w:val="nil"/>
          <w:left w:val="nil"/>
          <w:bottom w:val="nil"/>
          <w:right w:val="nil"/>
          <w:between w:val="nil"/>
        </w:pBdr>
        <w:shd w:val="clear" w:color="auto" w:fill="FFFFFF"/>
        <w:ind w:firstLine="720"/>
        <w:jc w:val="both"/>
        <w:rPr>
          <w:color w:val="000000" w:themeColor="text1"/>
          <w:sz w:val="24"/>
          <w:szCs w:val="24"/>
        </w:rPr>
      </w:pPr>
      <w:r w:rsidRPr="009A2A71">
        <w:rPr>
          <w:color w:val="000000" w:themeColor="text1"/>
        </w:rPr>
        <w:t>- Đối với cơ sở giáo dục dân lập, tư thục: Hằng năm, căn cứ mức thu học phí của cơ sở giáo dục công lập trong vùng và số lượng đối tượng miễn, giảm học phí, hỗ trợ chi phí học tập, hỗ trợ đóng học phí đang học tại cơ sở giáo dục dân lập, tư thục, cơ quan quản lý giáo dục tại địa phương (phòng GDĐT, sở GDĐT) và phòng Lao động - Thương binh và xã hội cấp huyện lập danh sách, thẩm định và gửi cơ quan tài chính cùng cấp để trình cấp có thẩm quyền bố trí dự toán kinh phí thực hiện. Phòng GDĐT, Sở GDĐT và phòng Lao động - Thương binh và xã hội có trách nhiệm chi trả trực tiếp hoặc ủy quyền cho cơ sở gáo dục chi trả cho cho các đối tượng được hưởng chính sách.</w:t>
      </w:r>
    </w:p>
    <w:p w:rsidR="001926AD" w:rsidRPr="00DF1874" w:rsidRDefault="002214AF">
      <w:pPr>
        <w:spacing w:before="60" w:after="60"/>
        <w:ind w:firstLine="567"/>
        <w:jc w:val="both"/>
        <w:rPr>
          <w:color w:val="FF0000"/>
        </w:rPr>
      </w:pPr>
      <w:r w:rsidRPr="009A2A71">
        <w:rPr>
          <w:b/>
          <w:color w:val="000000" w:themeColor="text1"/>
        </w:rPr>
        <w:t>E. TÁC ĐỘNG CỦA CHÍNH SÁCH ĐỀ XUẤT</w:t>
      </w:r>
      <w:r w:rsidR="00DF1874">
        <w:rPr>
          <w:b/>
          <w:color w:val="000000" w:themeColor="text1"/>
        </w:rPr>
        <w:t xml:space="preserve"> </w:t>
      </w:r>
    </w:p>
    <w:p w:rsidR="001926AD" w:rsidRPr="009A2A71" w:rsidRDefault="002214AF">
      <w:pPr>
        <w:spacing w:before="60" w:after="60"/>
        <w:ind w:firstLine="567"/>
        <w:jc w:val="both"/>
        <w:rPr>
          <w:b/>
          <w:color w:val="000000" w:themeColor="text1"/>
        </w:rPr>
      </w:pPr>
      <w:r w:rsidRPr="009A2A71">
        <w:rPr>
          <w:b/>
          <w:color w:val="000000" w:themeColor="text1"/>
        </w:rPr>
        <w:lastRenderedPageBreak/>
        <w:t xml:space="preserve">I. Tác động của khung học phí đề xuất đối với ngân sách nhà nước  </w:t>
      </w:r>
    </w:p>
    <w:p w:rsidR="001926AD" w:rsidRPr="009A2A71" w:rsidRDefault="002214AF">
      <w:pPr>
        <w:spacing w:before="120" w:after="120"/>
        <w:ind w:firstLine="567"/>
        <w:jc w:val="both"/>
        <w:rPr>
          <w:b/>
          <w:i/>
          <w:color w:val="000000" w:themeColor="text1"/>
        </w:rPr>
      </w:pPr>
      <w:r w:rsidRPr="009A2A71">
        <w:rPr>
          <w:b/>
          <w:i/>
          <w:color w:val="000000" w:themeColor="text1"/>
        </w:rPr>
        <w:t>1. Về bổ sung đối tượng được miễn học phí, hỗ trợ đóng học phí cho học sinh tiểu học học trường tư thục ở địa bàn không đủ trường công lập</w:t>
      </w:r>
    </w:p>
    <w:p w:rsidR="001926AD" w:rsidRPr="009A2A71" w:rsidRDefault="002214AF">
      <w:pPr>
        <w:pBdr>
          <w:top w:val="nil"/>
          <w:left w:val="nil"/>
          <w:bottom w:val="nil"/>
          <w:right w:val="nil"/>
          <w:between w:val="nil"/>
        </w:pBdr>
        <w:shd w:val="clear" w:color="auto" w:fill="FFFFFF"/>
        <w:ind w:firstLine="720"/>
        <w:jc w:val="both"/>
        <w:rPr>
          <w:color w:val="000000" w:themeColor="text1"/>
          <w:sz w:val="24"/>
          <w:szCs w:val="24"/>
        </w:rPr>
      </w:pPr>
      <w:r w:rsidRPr="009A2A71">
        <w:rPr>
          <w:color w:val="000000" w:themeColor="text1"/>
        </w:rPr>
        <w:t>- Tác động ngân sách do bổ sung đối tượng miễn học phí:</w:t>
      </w:r>
    </w:p>
    <w:p w:rsidR="001926AD" w:rsidRPr="009A2A71" w:rsidRDefault="002214AF">
      <w:pPr>
        <w:pBdr>
          <w:top w:val="nil"/>
          <w:left w:val="nil"/>
          <w:bottom w:val="nil"/>
          <w:right w:val="nil"/>
          <w:between w:val="nil"/>
        </w:pBdr>
        <w:shd w:val="clear" w:color="auto" w:fill="FFFFFF"/>
        <w:ind w:firstLine="720"/>
        <w:jc w:val="both"/>
        <w:rPr>
          <w:color w:val="000000" w:themeColor="text1"/>
          <w:sz w:val="24"/>
          <w:szCs w:val="24"/>
        </w:rPr>
      </w:pPr>
      <w:r w:rsidRPr="009A2A71">
        <w:rPr>
          <w:color w:val="000000" w:themeColor="text1"/>
        </w:rPr>
        <w:t>Thực hiện khoản 5 Điều 99 Luật Giáo dục năm 2019 quy định: “</w:t>
      </w:r>
      <w:r w:rsidRPr="009A2A71">
        <w:rPr>
          <w:i/>
          <w:color w:val="000000" w:themeColor="text1"/>
        </w:rPr>
        <w:t>Trẻ em mầm non 05 tuổi và học sinh trung học cơ sở được miễn học phí theo lộ trình do Chính phủ quy định</w:t>
      </w:r>
      <w:r w:rsidRPr="009A2A71">
        <w:rPr>
          <w:color w:val="000000" w:themeColor="text1"/>
        </w:rPr>
        <w:t>”. Theo đó dự thảo Nghị định bổ sung thêm các đối tượng được miễn học phí theo lộ trình và tác động đến NSNN, cụ thể như sau:</w:t>
      </w:r>
    </w:p>
    <w:p w:rsidR="001926AD" w:rsidRPr="009A2A71" w:rsidRDefault="002214AF">
      <w:pPr>
        <w:pBdr>
          <w:top w:val="nil"/>
          <w:left w:val="nil"/>
          <w:bottom w:val="nil"/>
          <w:right w:val="nil"/>
          <w:between w:val="nil"/>
        </w:pBdr>
        <w:shd w:val="clear" w:color="auto" w:fill="FFFFFF"/>
        <w:ind w:firstLine="720"/>
        <w:jc w:val="both"/>
        <w:rPr>
          <w:color w:val="000000" w:themeColor="text1"/>
          <w:sz w:val="24"/>
          <w:szCs w:val="24"/>
        </w:rPr>
      </w:pPr>
      <w:r w:rsidRPr="009A2A71">
        <w:rPr>
          <w:color w:val="000000" w:themeColor="text1"/>
        </w:rPr>
        <w:t>+ Học sinh trung học cơ sở ở thôn/bản đặc biệt khó khăn, xã khu vực III vùng dân tộc và miền núi, xã đặc biệt khó khăn vùng bãi ngang ven biển hải đảo theo quy định của cơ quan có thẩm quyền</w:t>
      </w:r>
      <w:r w:rsidRPr="009A2A71">
        <w:rPr>
          <w:color w:val="000000" w:themeColor="text1"/>
          <w:sz w:val="24"/>
          <w:szCs w:val="24"/>
        </w:rPr>
        <w:t xml:space="preserve"> </w:t>
      </w:r>
      <w:r w:rsidRPr="009A2A71">
        <w:rPr>
          <w:color w:val="000000" w:themeColor="text1"/>
        </w:rPr>
        <w:t>kể từ năm học 2021-2022 (được hưởng từ ngày 01 tháng 9 năm 2021) được miễn học phí. Kinh phí NSNN phát sinh tăng thêm để miễn học phí cho đối tượng này năm học 2021-2022 là khoảng 536 tỷ đồng.</w:t>
      </w:r>
    </w:p>
    <w:p w:rsidR="001926AD" w:rsidRPr="009A2A71" w:rsidRDefault="002214AF">
      <w:pPr>
        <w:pBdr>
          <w:top w:val="nil"/>
          <w:left w:val="nil"/>
          <w:bottom w:val="nil"/>
          <w:right w:val="nil"/>
          <w:between w:val="nil"/>
        </w:pBdr>
        <w:shd w:val="clear" w:color="auto" w:fill="FFFFFF"/>
        <w:ind w:firstLine="720"/>
        <w:jc w:val="both"/>
        <w:rPr>
          <w:color w:val="000000" w:themeColor="text1"/>
          <w:sz w:val="24"/>
          <w:szCs w:val="24"/>
        </w:rPr>
      </w:pPr>
      <w:r w:rsidRPr="009A2A71">
        <w:rPr>
          <w:color w:val="000000" w:themeColor="text1"/>
        </w:rPr>
        <w:t>+ Trẻ em mầm non 05 tuổi ngoài đối tượng thôn/bản đặc biệt khó khăn, xã khu vực III vùng dân tộc và miền núi, xã đặc biệt khó khăn vùng bãi ngang ven biển hải đảo theo quy định của cơ quan có thẩm quyền kể từ năm học 2023-2024 (được hưởng từ ngày 01 tháng 9 năm 2023) được miễn học phí. Kinh phí NSNN phát sinh tăng thêm để miễn học phí cho đối tượng này năm học 2023-2024 là khoảng 760 tỷ đồng.</w:t>
      </w:r>
    </w:p>
    <w:p w:rsidR="001926AD" w:rsidRPr="009A2A71" w:rsidRDefault="002214AF">
      <w:pPr>
        <w:pBdr>
          <w:top w:val="nil"/>
          <w:left w:val="nil"/>
          <w:bottom w:val="nil"/>
          <w:right w:val="nil"/>
          <w:between w:val="nil"/>
        </w:pBdr>
        <w:shd w:val="clear" w:color="auto" w:fill="FFFFFF"/>
        <w:ind w:firstLine="720"/>
        <w:jc w:val="both"/>
        <w:rPr>
          <w:color w:val="000000" w:themeColor="text1"/>
          <w:sz w:val="24"/>
          <w:szCs w:val="24"/>
        </w:rPr>
      </w:pPr>
      <w:r w:rsidRPr="009A2A71">
        <w:rPr>
          <w:color w:val="000000" w:themeColor="text1"/>
        </w:rPr>
        <w:t>+ Học sinh trung học cơ sở ngoài đối tượng thôn/bản đặc biệt khó khăn, xã khu vực III vùng dân tộc và miền núi, xã đặc biệt khó khăn vùng bãi ngang ven biển hải đảo theo quy định của cơ quan có thẩm quyền kể từ năm học 2025-2026 (được hưởng từ ngày 01 tháng 9 năm 2025) được miễn học phí. Kinh phí NSNN phát sinh tăng thêm để miễn học phí cho đối tượng này năm học 2025-2026 là khoảng 3.751 tỷ đồng.</w:t>
      </w:r>
    </w:p>
    <w:p w:rsidR="001926AD" w:rsidRPr="009A2A71" w:rsidRDefault="002214AF">
      <w:pPr>
        <w:pBdr>
          <w:top w:val="nil"/>
          <w:left w:val="nil"/>
          <w:bottom w:val="nil"/>
          <w:right w:val="nil"/>
          <w:between w:val="nil"/>
        </w:pBdr>
        <w:shd w:val="clear" w:color="auto" w:fill="FFFFFF"/>
        <w:ind w:firstLine="720"/>
        <w:jc w:val="both"/>
        <w:rPr>
          <w:color w:val="000000" w:themeColor="text1"/>
          <w:sz w:val="24"/>
          <w:szCs w:val="24"/>
        </w:rPr>
      </w:pPr>
      <w:r w:rsidRPr="009A2A71">
        <w:rPr>
          <w:color w:val="000000" w:themeColor="text1"/>
        </w:rPr>
        <w:t>- Tác động ngân sách do bổ sung đối tượng hỗ trợ đóng học phí học cho học sinh tiểu học học trường tư thục ở địa bàn không đủ trường công lập:</w:t>
      </w:r>
    </w:p>
    <w:p w:rsidR="001926AD" w:rsidRPr="009A2A71" w:rsidRDefault="002214AF">
      <w:pPr>
        <w:pBdr>
          <w:top w:val="nil"/>
          <w:left w:val="nil"/>
          <w:bottom w:val="nil"/>
          <w:right w:val="nil"/>
          <w:between w:val="nil"/>
        </w:pBdr>
        <w:shd w:val="clear" w:color="auto" w:fill="FFFFFF"/>
        <w:ind w:firstLine="720"/>
        <w:jc w:val="both"/>
        <w:rPr>
          <w:color w:val="000000" w:themeColor="text1"/>
        </w:rPr>
      </w:pPr>
      <w:r w:rsidRPr="009A2A71">
        <w:rPr>
          <w:color w:val="000000" w:themeColor="text1"/>
        </w:rPr>
        <w:t>Khoản 3 Điều 99 Luật Giáo dục năm 2019 quy định: “Học sinh tiểu học trong cơ sở giáo dục tư thục ở địa bàn không đủ trường công lập được Nhà nước hỗ trợ tiền đóng học phí, mức hỗ trợ do Hội đồng nhân dân cấp tỉnh quyết định”. Thực hiện quy định của Luật Giáo dục 2019, dự thảo Nghị định dự kiến bổ sung đối tượng được hỗ trợ đóng học phí là học sinh tiểu học trong cơ sở giáo dục tư thục ở địa bàn không đủ trường công lập được Nhà nước hỗ trợ tiền đóng học phí. Mức hỗ trợ do Hội đồng nhân dân cấp tỉnh/thành phố quyết định nhưng không vượt quá khung, mức trần học phí cấp tiểu học quy định tại dự thảo Nghị định. Tiêu chí xác định địa bàn không đủ trường tiểu học công lập do cơ quan có thẩm quyền tại địa phương quyết định hàng năm trên cơ sở quy mô học sinh tiểu học trên địa bàn và định mức học sinh/lớp cấp tiểu học theo quy định hiện hành. Kinh phí NSNN phát sinh tăng thêm để hỗ trợ đóng học phí cho học sinh tiểu học tư thục ở địa bàn không đủ trường công lập là khoảng 312 tỷ đồng.</w:t>
      </w:r>
    </w:p>
    <w:p w:rsidR="001926AD" w:rsidRPr="009A2A71" w:rsidRDefault="002214AF">
      <w:pPr>
        <w:pBdr>
          <w:top w:val="nil"/>
          <w:left w:val="nil"/>
          <w:bottom w:val="nil"/>
          <w:right w:val="nil"/>
          <w:between w:val="nil"/>
        </w:pBdr>
        <w:shd w:val="clear" w:color="auto" w:fill="FFFFFF"/>
        <w:ind w:firstLine="720"/>
        <w:jc w:val="center"/>
        <w:rPr>
          <w:i/>
          <w:color w:val="000000" w:themeColor="text1"/>
        </w:rPr>
      </w:pPr>
      <w:r w:rsidRPr="009A2A71">
        <w:rPr>
          <w:i/>
          <w:color w:val="000000" w:themeColor="text1"/>
        </w:rPr>
        <w:t>(Chi tiết theo Báo cáo đánh giá tác động đến NSNN đính kèm)</w:t>
      </w:r>
    </w:p>
    <w:p w:rsidR="001926AD" w:rsidRPr="009A2A71" w:rsidRDefault="002214AF">
      <w:pPr>
        <w:pBdr>
          <w:top w:val="nil"/>
          <w:left w:val="nil"/>
          <w:bottom w:val="nil"/>
          <w:right w:val="nil"/>
          <w:between w:val="nil"/>
        </w:pBdr>
        <w:shd w:val="clear" w:color="auto" w:fill="FFFFFF"/>
        <w:spacing w:before="120" w:after="120"/>
        <w:ind w:firstLine="720"/>
        <w:jc w:val="both"/>
        <w:rPr>
          <w:b/>
          <w:i/>
          <w:color w:val="000000" w:themeColor="text1"/>
          <w:sz w:val="24"/>
          <w:szCs w:val="24"/>
        </w:rPr>
      </w:pPr>
      <w:r w:rsidRPr="009A2A71">
        <w:rPr>
          <w:b/>
          <w:i/>
          <w:color w:val="000000" w:themeColor="text1"/>
        </w:rPr>
        <w:t>2. Tác động ngân sách do bổ sung đối tượng hỗ trợ chi phí học tập và nâng mức hỗ trợ lên 150.000 đồng/học sinh/tháng</w:t>
      </w:r>
    </w:p>
    <w:p w:rsidR="001926AD" w:rsidRPr="009A2A71" w:rsidRDefault="002214AF">
      <w:pPr>
        <w:pBdr>
          <w:top w:val="nil"/>
          <w:left w:val="nil"/>
          <w:bottom w:val="nil"/>
          <w:right w:val="nil"/>
          <w:between w:val="nil"/>
        </w:pBdr>
        <w:shd w:val="clear" w:color="auto" w:fill="FFFFFF"/>
        <w:ind w:firstLine="720"/>
        <w:jc w:val="both"/>
        <w:rPr>
          <w:color w:val="000000" w:themeColor="text1"/>
          <w:sz w:val="24"/>
          <w:szCs w:val="24"/>
        </w:rPr>
      </w:pPr>
      <w:r w:rsidRPr="009A2A71">
        <w:rPr>
          <w:color w:val="000000" w:themeColor="text1"/>
        </w:rPr>
        <w:lastRenderedPageBreak/>
        <w:t>- Căn cứ thông báo Kết luận số 251/TB-VPCP ngày 24/7/2020 của Văn phòng Chính phủ về thông báo kết luận của Thủ tướng Chính phủ - Trưởng ban chỉ đạo điều hành giá tại cuộc họp Ban chỉ đạo điều hành giá ngày 01/07/2020, trong đó giao Bộ Giáo dục và Đào tạo chủ trì, phối hợp với Bộ Tài chính nghiên cứu, xem xét đề xuất chính sách giảm giá, hỗ trợ, không thu tiền sách giáo khoa đối với học sinh thuộc các hộ nghèo, các vùng sâu xa, miền núi, hải đảo.</w:t>
      </w:r>
    </w:p>
    <w:p w:rsidR="001926AD" w:rsidRPr="009A2A71" w:rsidRDefault="002214AF">
      <w:pPr>
        <w:pBdr>
          <w:top w:val="nil"/>
          <w:left w:val="nil"/>
          <w:bottom w:val="nil"/>
          <w:right w:val="nil"/>
          <w:between w:val="nil"/>
        </w:pBdr>
        <w:shd w:val="clear" w:color="auto" w:fill="FFFFFF"/>
        <w:ind w:firstLine="720"/>
        <w:jc w:val="both"/>
        <w:rPr>
          <w:color w:val="000000" w:themeColor="text1"/>
          <w:sz w:val="24"/>
          <w:szCs w:val="24"/>
        </w:rPr>
      </w:pPr>
      <w:r w:rsidRPr="009A2A71">
        <w:rPr>
          <w:color w:val="000000" w:themeColor="text1"/>
        </w:rPr>
        <w:t>Hiện nay, tại Điều 10 Nghị định số 86/2015/NĐ-CP đã quy định trẻ em mẫu giáo và học sinh phổ thông mồ côi cả cha lẫn mẹ; bị tàn tật, khuyết tật có cha mẹ thuộc diện hộ cận nghèo; có cha mẹ thuộc diện hộ nghèo được hỗ trợ chi phí học tập để mua sách, vở và đồ dùng học tập. </w:t>
      </w:r>
    </w:p>
    <w:p w:rsidR="001926AD" w:rsidRPr="009A2A71" w:rsidRDefault="002214AF">
      <w:pPr>
        <w:pBdr>
          <w:top w:val="nil"/>
          <w:left w:val="nil"/>
          <w:bottom w:val="nil"/>
          <w:right w:val="nil"/>
          <w:between w:val="nil"/>
        </w:pBdr>
        <w:shd w:val="clear" w:color="auto" w:fill="FFFFFF"/>
        <w:ind w:firstLine="720"/>
        <w:jc w:val="both"/>
        <w:rPr>
          <w:color w:val="000000" w:themeColor="text1"/>
          <w:sz w:val="24"/>
          <w:szCs w:val="24"/>
        </w:rPr>
      </w:pPr>
      <w:r w:rsidRPr="009A2A71">
        <w:rPr>
          <w:color w:val="000000" w:themeColor="text1"/>
        </w:rPr>
        <w:t>Như vậy, thực hiện Thông báo Kết luận của Thủ tướng chính phủ thì dự thảo Nghị định dự kiến bổ sung thêm đối tượng được hỗ trợ chi phí học tập là trẻ em mẫu giáo và học sinh phổ thông ở thôn/bản đặc biệt khó khăn, xã khu vực III vùng dân tộc và miền núi, xã đặc biệt khó khăn vùng bãi ngang ven biển hải đảo theo quy định của cơ quan có thẩm quyền</w:t>
      </w:r>
      <w:r w:rsidRPr="009A2A71">
        <w:rPr>
          <w:color w:val="000000" w:themeColor="text1"/>
          <w:sz w:val="24"/>
          <w:szCs w:val="24"/>
        </w:rPr>
        <w:t xml:space="preserve"> </w:t>
      </w:r>
      <w:r w:rsidRPr="009A2A71">
        <w:rPr>
          <w:color w:val="000000" w:themeColor="text1"/>
        </w:rPr>
        <w:t>với mục tiêu giúp trẻ em, học sinh đối tượng chính sách ở vùng kinh tế - xã hội khó khăn được hỗ trợ kinh phí để mua sắm sách giáo khoa, đồ dùng và dụng cụ học tập. Kinh phí NSNN phát sinh tăng thêm để hỗ trợ chi phí học tập cho đối tượng này năm học 2021-2022 là khoảng 3.228 tỷ đồng.</w:t>
      </w:r>
    </w:p>
    <w:p w:rsidR="001926AD" w:rsidRPr="009A2A71" w:rsidRDefault="002214AF">
      <w:pPr>
        <w:pBdr>
          <w:top w:val="nil"/>
          <w:left w:val="nil"/>
          <w:bottom w:val="nil"/>
          <w:right w:val="nil"/>
          <w:between w:val="nil"/>
        </w:pBdr>
        <w:shd w:val="clear" w:color="auto" w:fill="FFFFFF"/>
        <w:ind w:firstLine="720"/>
        <w:jc w:val="both"/>
        <w:rPr>
          <w:color w:val="000000" w:themeColor="text1"/>
          <w:sz w:val="24"/>
          <w:szCs w:val="24"/>
        </w:rPr>
      </w:pPr>
      <w:r w:rsidRPr="009A2A71">
        <w:rPr>
          <w:color w:val="000000" w:themeColor="text1"/>
        </w:rPr>
        <w:t>- Về nâng mức hỗ trợ chi phí học tập: Tại khoản 3, Điều 11, Nghị định số 86/2015/NĐ-CP đã quy định mức hỗ trợ chi phí học tập là 100.000 đồng/học sinh/tháng để mua sách, vở và các đồ dùng học tập khác. Thời gian được hưởng theo thời gian học thực tế và không quá 9 tháng/năm học.</w:t>
      </w:r>
    </w:p>
    <w:p w:rsidR="001926AD" w:rsidRDefault="002214AF">
      <w:pPr>
        <w:pBdr>
          <w:top w:val="nil"/>
          <w:left w:val="nil"/>
          <w:bottom w:val="nil"/>
          <w:right w:val="nil"/>
          <w:between w:val="nil"/>
        </w:pBdr>
        <w:shd w:val="clear" w:color="auto" w:fill="FFFFFF"/>
        <w:spacing w:after="60"/>
        <w:ind w:firstLine="720"/>
        <w:jc w:val="both"/>
        <w:rPr>
          <w:color w:val="000000" w:themeColor="text1"/>
        </w:rPr>
      </w:pPr>
      <w:r w:rsidRPr="009A2A71">
        <w:rPr>
          <w:color w:val="000000" w:themeColor="text1"/>
        </w:rPr>
        <w:t>Tuy nhiên, do Nghị định số 86/2015/NĐ-CP được ban hành từ năm 2015, đến nay mức hỗ trợ này không còn phù hợp, nhiều ý kiến cử tri các địa phương cũng đã phản ánh mức hỗ trợ này thấp so với mức chi tiêu hiện nay; vì vậy Bộ Giáo dục và Đào tạo đề xuất nâng mức hỗ trợ lên 150.000 đồng/học sinh/tháng (tính theo tốc độ tăng chỉ số giá tiêu dùng từ năm 2015 đến 2020 là khoảng 49%) để phù hợp với mức chi tiêu thực tế hiện nay, giúp học sinh đối tượng chính sách có hoàn cảnh khó khăn được hỗ trợ thêm kinh phí để mua sắm đồ dùng và dụng cụ học tập. Kinh phí NSNN phát sinh tăng thêm để hỗ trợ chi phí học tập cho do nâng mức hỗ trợ năm học 2021-2022 là khoảng 830 tỷ đồng.</w:t>
      </w:r>
    </w:p>
    <w:p w:rsidR="001D0809" w:rsidRDefault="00EE5775" w:rsidP="00765F36">
      <w:pPr>
        <w:pStyle w:val="NormalWeb"/>
        <w:shd w:val="clear" w:color="auto" w:fill="FFFFFF"/>
        <w:spacing w:before="0" w:beforeAutospacing="0" w:after="60" w:afterAutospacing="0"/>
        <w:ind w:firstLine="720"/>
        <w:jc w:val="both"/>
        <w:rPr>
          <w:b/>
          <w:i/>
          <w:sz w:val="28"/>
          <w:szCs w:val="28"/>
          <w:lang w:val="vi-VN"/>
        </w:rPr>
      </w:pPr>
      <w:r w:rsidRPr="00EE5775">
        <w:rPr>
          <w:b/>
          <w:i/>
          <w:sz w:val="28"/>
          <w:szCs w:val="28"/>
          <w:lang w:val="vi-VN"/>
        </w:rPr>
        <w:t xml:space="preserve">3. </w:t>
      </w:r>
      <w:r w:rsidR="001D0809" w:rsidRPr="00EE5775">
        <w:rPr>
          <w:b/>
          <w:i/>
          <w:sz w:val="28"/>
          <w:szCs w:val="28"/>
          <w:lang w:val="vi-VN"/>
        </w:rPr>
        <w:t xml:space="preserve">Về </w:t>
      </w:r>
      <w:r w:rsidR="001D0809" w:rsidRPr="00D325ED">
        <w:rPr>
          <w:b/>
          <w:i/>
          <w:color w:val="FF0000"/>
          <w:sz w:val="28"/>
          <w:szCs w:val="28"/>
        </w:rPr>
        <w:t xml:space="preserve">kinh phí cấp bù miễn, giảm </w:t>
      </w:r>
      <w:r w:rsidR="001D0809" w:rsidRPr="00EE5775">
        <w:rPr>
          <w:b/>
          <w:i/>
          <w:sz w:val="28"/>
          <w:szCs w:val="28"/>
          <w:lang w:val="vi-VN"/>
        </w:rPr>
        <w:t>học phí hàng năm tăng thêm so với mức tăng hiện hành tại Nghị định số 86/2015/NĐ-CP</w:t>
      </w:r>
    </w:p>
    <w:p w:rsidR="00765F36" w:rsidRPr="00765F36" w:rsidRDefault="00765F36" w:rsidP="00765F36">
      <w:pPr>
        <w:pStyle w:val="NormalWeb"/>
        <w:shd w:val="clear" w:color="auto" w:fill="FFFFFF"/>
        <w:spacing w:before="0" w:beforeAutospacing="0" w:after="60" w:afterAutospacing="0"/>
        <w:ind w:firstLine="720"/>
        <w:jc w:val="both"/>
        <w:rPr>
          <w:sz w:val="28"/>
          <w:szCs w:val="28"/>
          <w:lang w:val="vi-VN"/>
        </w:rPr>
      </w:pPr>
      <w:r w:rsidRPr="00765F36">
        <w:rPr>
          <w:sz w:val="28"/>
          <w:szCs w:val="28"/>
          <w:lang w:val="vi-VN"/>
        </w:rPr>
        <w:t xml:space="preserve">Dự kiến từ năm học 2022-2023, mức học phí tại dự thảo Nghị định sẽ được điều chỉnh tăng thêm hàng năm so với </w:t>
      </w:r>
      <w:r w:rsidRPr="00765F36">
        <w:rPr>
          <w:sz w:val="28"/>
          <w:szCs w:val="28"/>
        </w:rPr>
        <w:t>lộ trình tăng</w:t>
      </w:r>
      <w:r w:rsidRPr="00765F36">
        <w:rPr>
          <w:sz w:val="28"/>
          <w:szCs w:val="28"/>
          <w:lang w:val="vi-VN"/>
        </w:rPr>
        <w:t xml:space="preserve"> tại Nghị định số 86/2015/NĐ-CP là 2,5% đối với cấp học mầm non, phổ thông và 2,5% đối với cấp giáo dục đại học. </w:t>
      </w:r>
      <w:r w:rsidRPr="00765F36">
        <w:rPr>
          <w:sz w:val="28"/>
          <w:szCs w:val="28"/>
        </w:rPr>
        <w:t>Vì vậy sẽ</w:t>
      </w:r>
      <w:r w:rsidRPr="00765F36">
        <w:rPr>
          <w:sz w:val="28"/>
          <w:szCs w:val="28"/>
          <w:lang w:val="vi-VN"/>
        </w:rPr>
        <w:t xml:space="preserve"> phát sinh thêm kinh phí NSNN</w:t>
      </w:r>
      <w:r>
        <w:rPr>
          <w:sz w:val="28"/>
          <w:szCs w:val="28"/>
        </w:rPr>
        <w:t xml:space="preserve"> </w:t>
      </w:r>
      <w:r w:rsidRPr="00765F36">
        <w:rPr>
          <w:sz w:val="28"/>
          <w:szCs w:val="28"/>
          <w:lang w:val="vi-VN"/>
        </w:rPr>
        <w:t xml:space="preserve">để hỗ trợ cho các đối tượng </w:t>
      </w:r>
      <w:r w:rsidRPr="00765F36">
        <w:rPr>
          <w:sz w:val="28"/>
          <w:szCs w:val="28"/>
        </w:rPr>
        <w:t xml:space="preserve">hiện </w:t>
      </w:r>
      <w:r w:rsidRPr="00765F36">
        <w:rPr>
          <w:sz w:val="28"/>
          <w:szCs w:val="28"/>
          <w:lang w:val="vi-VN"/>
        </w:rPr>
        <w:t xml:space="preserve">đang hưởng chế độ chính sách </w:t>
      </w:r>
      <w:r w:rsidRPr="00765F36">
        <w:rPr>
          <w:sz w:val="28"/>
          <w:szCs w:val="28"/>
        </w:rPr>
        <w:t xml:space="preserve">miễn, giảm học phí </w:t>
      </w:r>
      <w:r>
        <w:rPr>
          <w:sz w:val="28"/>
          <w:szCs w:val="28"/>
        </w:rPr>
        <w:t xml:space="preserve">tại Nghị định số 86/2015/NĐ-CP </w:t>
      </w:r>
      <w:r w:rsidRPr="00765F36">
        <w:rPr>
          <w:sz w:val="28"/>
          <w:szCs w:val="28"/>
        </w:rPr>
        <w:t>từ năm học 202</w:t>
      </w:r>
      <w:r w:rsidRPr="00765F36">
        <w:rPr>
          <w:sz w:val="28"/>
          <w:szCs w:val="28"/>
          <w:lang w:val="vi-VN"/>
        </w:rPr>
        <w:t>2</w:t>
      </w:r>
      <w:r w:rsidRPr="00765F36">
        <w:rPr>
          <w:sz w:val="28"/>
          <w:szCs w:val="28"/>
        </w:rPr>
        <w:t>-202</w:t>
      </w:r>
      <w:r w:rsidRPr="00765F36">
        <w:rPr>
          <w:sz w:val="28"/>
          <w:szCs w:val="28"/>
          <w:lang w:val="vi-VN"/>
        </w:rPr>
        <w:t>3</w:t>
      </w:r>
      <w:r w:rsidRPr="00765F36">
        <w:rPr>
          <w:sz w:val="28"/>
          <w:szCs w:val="28"/>
        </w:rPr>
        <w:t xml:space="preserve"> là khoảng </w:t>
      </w:r>
      <w:r w:rsidRPr="00765F36">
        <w:rPr>
          <w:sz w:val="28"/>
          <w:szCs w:val="28"/>
          <w:lang w:val="vi-VN"/>
        </w:rPr>
        <w:t>500</w:t>
      </w:r>
      <w:r w:rsidRPr="00765F36">
        <w:rPr>
          <w:sz w:val="28"/>
          <w:szCs w:val="28"/>
        </w:rPr>
        <w:t xml:space="preserve"> tỷ đồng</w:t>
      </w:r>
      <w:r w:rsidRPr="00765F36">
        <w:rPr>
          <w:sz w:val="28"/>
          <w:szCs w:val="28"/>
          <w:lang w:val="vi-VN"/>
        </w:rPr>
        <w:t>.</w:t>
      </w:r>
    </w:p>
    <w:p w:rsidR="001926AD" w:rsidRPr="009A2A71" w:rsidRDefault="002214AF">
      <w:pPr>
        <w:shd w:val="clear" w:color="auto" w:fill="FFFFFF"/>
        <w:ind w:firstLine="720"/>
        <w:jc w:val="center"/>
        <w:rPr>
          <w:color w:val="000000" w:themeColor="text1"/>
        </w:rPr>
      </w:pPr>
      <w:r w:rsidRPr="009A2A71">
        <w:rPr>
          <w:i/>
          <w:color w:val="000000" w:themeColor="text1"/>
        </w:rPr>
        <w:t>(Chi tiết theo Báo cáo đánh giá tác động đến NSNN đính kèm)</w:t>
      </w:r>
    </w:p>
    <w:p w:rsidR="001926AD" w:rsidRPr="009A2A71" w:rsidRDefault="002214AF">
      <w:pPr>
        <w:spacing w:before="60" w:after="60"/>
        <w:ind w:firstLine="567"/>
        <w:jc w:val="both"/>
        <w:rPr>
          <w:color w:val="000000" w:themeColor="text1"/>
          <w:highlight w:val="yellow"/>
        </w:rPr>
      </w:pPr>
      <w:r w:rsidRPr="009A2A71">
        <w:rPr>
          <w:b/>
          <w:color w:val="000000" w:themeColor="text1"/>
        </w:rPr>
        <w:t xml:space="preserve">III. Tác động tới người học, cơ sở đào tạo </w:t>
      </w:r>
    </w:p>
    <w:p w:rsidR="001926AD" w:rsidRPr="009A2A71" w:rsidRDefault="002214AF">
      <w:pPr>
        <w:spacing w:before="60" w:after="60"/>
        <w:ind w:firstLine="567"/>
        <w:jc w:val="both"/>
        <w:rPr>
          <w:i/>
          <w:color w:val="000000" w:themeColor="text1"/>
        </w:rPr>
      </w:pPr>
      <w:r w:rsidRPr="009A2A71">
        <w:rPr>
          <w:b/>
          <w:i/>
          <w:color w:val="000000" w:themeColor="text1"/>
        </w:rPr>
        <w:t>1. Tác động tới người học</w:t>
      </w:r>
      <w:r w:rsidRPr="009A2A71">
        <w:rPr>
          <w:i/>
          <w:color w:val="000000" w:themeColor="text1"/>
        </w:rPr>
        <w:t>:</w:t>
      </w:r>
    </w:p>
    <w:p w:rsidR="001926AD" w:rsidRPr="009A2A71" w:rsidRDefault="002214AF" w:rsidP="00551451">
      <w:pPr>
        <w:spacing w:before="60" w:after="60"/>
        <w:ind w:firstLine="567"/>
        <w:jc w:val="both"/>
        <w:rPr>
          <w:color w:val="000000" w:themeColor="text1"/>
          <w:highlight w:val="yellow"/>
        </w:rPr>
      </w:pPr>
      <w:r w:rsidRPr="009A2A71">
        <w:rPr>
          <w:color w:val="000000" w:themeColor="text1"/>
        </w:rPr>
        <w:t xml:space="preserve"> Việc tăng học phí đối với bậc mầm non - tiểu học, là cấp học đang được nhà nước hỗ trợ học phí, do vậy, sẽ tác động tích cực đến việc nâng cao chất lượng giáo </w:t>
      </w:r>
      <w:r w:rsidRPr="009A2A71">
        <w:rPr>
          <w:color w:val="000000" w:themeColor="text1"/>
        </w:rPr>
        <w:lastRenderedPageBreak/>
        <w:t xml:space="preserve">dục ở cấp học này, mà người thụ hưởng trực tiếp là người học. Nói cách khác, các (cháu) bé đi học mẫu giáo, tiểu học sẽ được hưởng một chất lượng giáo dục tốt hơn, vì đã được nhà nước đầu tư tốt hơn, thông qua chi ngân sách nhà nước cấp tỉnh/thành phố. </w:t>
      </w:r>
    </w:p>
    <w:p w:rsidR="001926AD" w:rsidRPr="009A2A71" w:rsidRDefault="002214AF" w:rsidP="00551451">
      <w:pPr>
        <w:spacing w:before="60" w:after="60"/>
        <w:ind w:firstLine="567"/>
        <w:jc w:val="both"/>
        <w:rPr>
          <w:color w:val="000000" w:themeColor="text1"/>
        </w:rPr>
      </w:pPr>
      <w:r w:rsidRPr="009A2A71">
        <w:rPr>
          <w:color w:val="000000" w:themeColor="text1"/>
        </w:rPr>
        <w:t xml:space="preserve">Dự thảo Nghị định hiện đang đề xuất học phí bậc học mầm non, phổ thông tăng hằng năm 7,5%; mức tăng này chỉ cao hơn mức tăng bình quân hằng năm hiện nay đang quy định tại Nghị định 86 (học phí được điều chỉnh theo chỉ số giá tiêu dùng tăng bình quân hàng năm do Bộ Kế hoạch và Đầu tư thông báo hằng năm tăng khoảng 4-5%) khoảng 2,5% để bù đắp lạm phát và chỉ số giá tiêu dùng. Đối với học phí bậc đại học, GDNN cũng tương tự, dự thảo Nghị định hiện đang đề xuất mức tăng hằng năm 12,5%; hiện nay, mức tăng hằng năm theo quy định tại Nghị định số 86 cho giai đoạn 2015-2020 bình quân khoảng là 10%, như vậy mức tăng Dự thảo Nghị định đề xuất chỉ cao hơn mức tăng hiện hành bình quân hàng năm theo lộ trình khoảng 2,5% để bù đắp lạm phát chỉ số giá tiêu dùng là phù hợp. </w:t>
      </w:r>
    </w:p>
    <w:p w:rsidR="001926AD" w:rsidRPr="009A2A71" w:rsidRDefault="002214AF" w:rsidP="00551451">
      <w:pPr>
        <w:spacing w:before="60" w:after="60"/>
        <w:ind w:firstLine="567"/>
        <w:jc w:val="both"/>
        <w:rPr>
          <w:color w:val="000000" w:themeColor="text1"/>
        </w:rPr>
      </w:pPr>
      <w:r w:rsidRPr="009A2A71">
        <w:rPr>
          <w:color w:val="000000" w:themeColor="text1"/>
        </w:rPr>
        <w:t xml:space="preserve">Với mức tăng 2,5% theo nghiên cứu của nhóm chuyên gia về tác động của mức tăng học phí đến chi tiêu giáo dục của các hộ gia đình tại 6 vùng miền cho thấy mức tăng học phí không ảnh hưởng đến chi tiêu cho giáo dục của các hộ gia đình, trừ vùng Đông Nam Bộ và Tây Nguyên (4%), Đông Nam Bộ (15-20%), đây là những vùng có nhiều đối tượng chính sách sẽ được miễn, giảm học phí, hỗ trợ chi phí học tập theo quy định tại dự thảo Nghị định nhằm đảm bảo công bằng trong việc tiếp cận các dịch vụ giáo dục. </w:t>
      </w:r>
    </w:p>
    <w:p w:rsidR="001926AD" w:rsidRPr="009A2A71" w:rsidRDefault="002214AF">
      <w:pPr>
        <w:spacing w:before="60" w:after="60"/>
        <w:ind w:firstLine="567"/>
        <w:jc w:val="both"/>
        <w:rPr>
          <w:i/>
          <w:color w:val="000000" w:themeColor="text1"/>
        </w:rPr>
      </w:pPr>
      <w:r w:rsidRPr="009A2A71">
        <w:rPr>
          <w:b/>
          <w:i/>
          <w:color w:val="000000" w:themeColor="text1"/>
        </w:rPr>
        <w:t>2. Đối với cơ sở giáo dục</w:t>
      </w:r>
      <w:r w:rsidRPr="009A2A71">
        <w:rPr>
          <w:i/>
          <w:color w:val="000000" w:themeColor="text1"/>
        </w:rPr>
        <w:t xml:space="preserve"> </w:t>
      </w:r>
    </w:p>
    <w:p w:rsidR="001926AD" w:rsidRPr="009A2A71" w:rsidRDefault="002214AF">
      <w:pPr>
        <w:spacing w:before="60" w:after="60"/>
        <w:ind w:firstLine="567"/>
        <w:jc w:val="both"/>
        <w:rPr>
          <w:color w:val="000000" w:themeColor="text1"/>
        </w:rPr>
      </w:pPr>
      <w:r w:rsidRPr="009A2A71">
        <w:rPr>
          <w:color w:val="000000" w:themeColor="text1"/>
        </w:rPr>
        <w:t>Có thể nói, việc tăng học phí trên cơ sở khung giá mới được qui định trong Nghị định này là một bước tiến mới về cải cách cơ chế học phí cho các cơ sở giáo dục. Đối với các cơ sở giáo dục công lập, sẽ có nguồn kinh phí lớn hơn để đầu tư vào các hoạt động hỗ trợ người học: tư vấn tâm lí học đường, định hướng nghề nghiệp, thúc tập thực tế, sinh hoạt ngoại khóa, trao đổi học sinh sinh viên…mà trước đây, với mức thu từ học phí quá thấp không đủ để thực hiện.</w:t>
      </w:r>
    </w:p>
    <w:p w:rsidR="001926AD" w:rsidRPr="009A2A71" w:rsidRDefault="002214AF">
      <w:pPr>
        <w:spacing w:before="60" w:after="60"/>
        <w:ind w:firstLine="567"/>
        <w:jc w:val="both"/>
        <w:rPr>
          <w:color w:val="000000" w:themeColor="text1"/>
        </w:rPr>
      </w:pPr>
      <w:r w:rsidRPr="009A2A71">
        <w:rPr>
          <w:color w:val="000000" w:themeColor="text1"/>
        </w:rPr>
        <w:t>Bên cạnh đó, khung giá mới cũng tạo động lực cho các cơ sở giáo dục đại học công lập có động lực hướng tới tự chủ tài chính và cải thiện chất lượng để đạt tiêu chuẩn kiểm định chất lượng giáo dục. Khung giá mới khuyến khích các trường đại học, theo mức độ tự chủ sẽ được áp dụng mức khung giá cao tối đa gấp 2 lần nếu đạt kiểm định chất lượng Việt nam, cao tối đa gấp 2,5 lần nếu đạt kiểm định trong nước và tự chủ thường xuyên và chi đầu tư. Điều này khẳng định việc tăng học phí nhằm hướng tới mục tiêu nâng cao chất lượng giáo dục đào tạo, theo đúng chủ trương xã hội hóa giáo dục mà Đảng, Chính Phủ đã phê duyệt trong thời gian qua. Đây là bước tiến mới trong công cuộc đổi mới giáo dục Việt nam, tạo điều kiện để hội nhập quốc tế, nâng cao chất lượng đầu tư cho con người ở một nước đang phát triển như Việt nam.</w:t>
      </w:r>
    </w:p>
    <w:p w:rsidR="001926AD" w:rsidRPr="009A2A71" w:rsidRDefault="002214AF">
      <w:pPr>
        <w:spacing w:before="60" w:after="60"/>
        <w:ind w:firstLine="567"/>
        <w:jc w:val="both"/>
        <w:rPr>
          <w:color w:val="000000" w:themeColor="text1"/>
          <w:highlight w:val="yellow"/>
        </w:rPr>
      </w:pPr>
      <w:r w:rsidRPr="009A2A71">
        <w:rPr>
          <w:b/>
          <w:color w:val="000000" w:themeColor="text1"/>
        </w:rPr>
        <w:t xml:space="preserve">II. Tác động thủ tục hành chính (TTHC) </w:t>
      </w:r>
    </w:p>
    <w:p w:rsidR="001926AD" w:rsidRPr="009A2A71" w:rsidRDefault="002214AF">
      <w:pPr>
        <w:spacing w:before="120" w:after="120"/>
        <w:ind w:firstLine="720"/>
        <w:jc w:val="both"/>
        <w:rPr>
          <w:color w:val="000000" w:themeColor="text1"/>
        </w:rPr>
      </w:pPr>
      <w:r w:rsidRPr="009A2A71">
        <w:rPr>
          <w:color w:val="000000" w:themeColor="text1"/>
        </w:rPr>
        <w:t>Dự thảo Nghị định quy định 01 TTHC, cụ thể: Người học tại các cơ sở giáo dục mầm non, phổ thông, giáo dục nghề nghiệp và giáo dục đại học cần nộp Đơn đề nghị miễn, giảm học phí, hỗ trợ đóng học phí và hỗ trợ chi phí học tập.</w:t>
      </w:r>
    </w:p>
    <w:p w:rsidR="001926AD" w:rsidRPr="009A2A71" w:rsidRDefault="002214AF">
      <w:pPr>
        <w:spacing w:before="120" w:after="120"/>
        <w:ind w:firstLine="720"/>
        <w:jc w:val="both"/>
        <w:rPr>
          <w:color w:val="000000" w:themeColor="text1"/>
        </w:rPr>
      </w:pPr>
      <w:r w:rsidRPr="009A2A71">
        <w:rPr>
          <w:color w:val="000000" w:themeColor="text1"/>
        </w:rPr>
        <w:lastRenderedPageBreak/>
        <w:t>TTHC đưa ra trong nội dung Dự thảo Nghị định không phải là TTHC quy định mới mà đã được quy định trước đó tại Nghị định số 86/2015/NĐ-CP do đó đảm bảo khi ban hành Nghị định sẽ không phát sinh TTHC mới. TTHC tại dự thảo Nghị định về cơ bản không phức tạp và đảm bảo tính khả thi, có thể triển khai thực hiện được trong thực tế, thủ tục nêu trên khi được đưa vào dự thảo đều có sự rà soát, đánh giá nghiên cứu nhằm mục tiêu đơn giản hóa TTHC.</w:t>
      </w:r>
    </w:p>
    <w:p w:rsidR="001926AD" w:rsidRPr="009A2A71" w:rsidRDefault="002214AF">
      <w:pPr>
        <w:spacing w:before="120" w:after="120"/>
        <w:ind w:firstLine="567"/>
        <w:jc w:val="both"/>
        <w:rPr>
          <w:color w:val="000000" w:themeColor="text1"/>
        </w:rPr>
      </w:pPr>
      <w:r w:rsidRPr="009A2A71">
        <w:rPr>
          <w:color w:val="000000" w:themeColor="text1"/>
        </w:rPr>
        <w:t>Để làm rõ việc đánh giá tác động TTHC (3 tiêu chí về sự cần thiết, tính hợp lí và tính hợp pháp) với TTHC nêu trên, Bộ Giáo dục và Đào tạo đã thực hiện đánh giá tác động riêng theo biểu mẫu được hướng dẫn tại Thông tư số 07/2014/TT-BTP ngày 24/02/2014 của Bộ Tư pháp hướng dẫn việc đánh giá tác động của TTHC và rà soát, đánh giá TTHC.</w:t>
      </w:r>
    </w:p>
    <w:p w:rsidR="001926AD" w:rsidRPr="009A2A71" w:rsidRDefault="002214AF">
      <w:pPr>
        <w:spacing w:before="60" w:after="60"/>
        <w:ind w:firstLine="567"/>
        <w:jc w:val="both"/>
        <w:rPr>
          <w:color w:val="000000" w:themeColor="text1"/>
          <w:highlight w:val="red"/>
        </w:rPr>
      </w:pPr>
      <w:r w:rsidRPr="009A2A71">
        <w:rPr>
          <w:b/>
          <w:color w:val="000000" w:themeColor="text1"/>
        </w:rPr>
        <w:t xml:space="preserve">F. MỘT SỐ VẤN ĐỀ XIN Ý KIẾN (nếu có) </w:t>
      </w:r>
    </w:p>
    <w:p w:rsidR="001926AD" w:rsidRPr="009A2A71" w:rsidRDefault="002214AF">
      <w:pPr>
        <w:spacing w:before="60" w:after="60"/>
        <w:ind w:firstLine="720"/>
        <w:jc w:val="both"/>
        <w:rPr>
          <w:color w:val="000000" w:themeColor="text1"/>
        </w:rPr>
      </w:pPr>
      <w:r w:rsidRPr="009A2A71">
        <w:rPr>
          <w:color w:val="000000" w:themeColor="text1"/>
        </w:rPr>
        <w:t>Trên đây là Tờ trình về dự thảo Nghị định quy định học phí đối với cơ sở giáo dục thuộc hệ thống giáo dục quốc dân; cơ chế thu, quản lý học phí và chính sách miễn, giảm học phí, hỗ trợ chi phí học tập; giá dịch vụ trong lĩnh vực giáo dục đào tạo đã được xây dựng và lấy ý kiến góp ý của các bộ, ngành, địa phương, các cơ sở giáo dục và gửi Bô Tư pháp thẩm định. Bộ Giáo dục và Đào tạo kính trình Chính phủ xem xét, quyết định./.</w:t>
      </w:r>
    </w:p>
    <w:p w:rsidR="001926AD" w:rsidRPr="009A2A71" w:rsidRDefault="002214AF">
      <w:pPr>
        <w:spacing w:before="60" w:after="60"/>
        <w:ind w:firstLine="720"/>
        <w:jc w:val="both"/>
        <w:rPr>
          <w:color w:val="000000" w:themeColor="text1"/>
        </w:rPr>
      </w:pPr>
      <w:r w:rsidRPr="009A2A71">
        <w:rPr>
          <w:color w:val="000000" w:themeColor="text1"/>
        </w:rPr>
        <w:t>Xin gửi kèm Tờ trình này:</w:t>
      </w:r>
      <w:r w:rsidRPr="009A2A71">
        <w:rPr>
          <w:i/>
          <w:color w:val="000000" w:themeColor="text1"/>
        </w:rPr>
        <w:t xml:space="preserve"> </w:t>
      </w:r>
    </w:p>
    <w:p w:rsidR="001926AD" w:rsidRPr="009A2A71" w:rsidRDefault="002214AF">
      <w:pPr>
        <w:spacing w:before="60" w:after="60"/>
        <w:ind w:firstLine="720"/>
        <w:rPr>
          <w:color w:val="000000" w:themeColor="text1"/>
        </w:rPr>
      </w:pPr>
      <w:r w:rsidRPr="009A2A71">
        <w:rPr>
          <w:i/>
          <w:color w:val="000000" w:themeColor="text1"/>
        </w:rPr>
        <w:t xml:space="preserve">- Dự thảo Nghị định. </w:t>
      </w:r>
    </w:p>
    <w:p w:rsidR="001926AD" w:rsidRPr="009A2A71" w:rsidRDefault="002214AF">
      <w:pPr>
        <w:spacing w:before="60" w:after="60"/>
        <w:ind w:firstLine="720"/>
        <w:rPr>
          <w:color w:val="000000" w:themeColor="text1"/>
        </w:rPr>
      </w:pPr>
      <w:r w:rsidRPr="009A2A71">
        <w:rPr>
          <w:i/>
          <w:color w:val="000000" w:themeColor="text1"/>
        </w:rPr>
        <w:t>- Báo cáo thẩm định của Bộ Tư pháp.</w:t>
      </w:r>
    </w:p>
    <w:p w:rsidR="001926AD" w:rsidRPr="009A2A71" w:rsidRDefault="002214AF">
      <w:pPr>
        <w:spacing w:before="60" w:after="60"/>
        <w:ind w:firstLine="720"/>
        <w:rPr>
          <w:color w:val="000000" w:themeColor="text1"/>
        </w:rPr>
      </w:pPr>
      <w:r w:rsidRPr="009A2A71">
        <w:rPr>
          <w:i/>
          <w:color w:val="000000" w:themeColor="text1"/>
        </w:rPr>
        <w:t>- Báo cáo tiếp thu, giải trình ý kiến thẩm định của Bộ Tư pháp.</w:t>
      </w:r>
    </w:p>
    <w:p w:rsidR="001926AD" w:rsidRPr="009A2A71" w:rsidRDefault="002214AF">
      <w:pPr>
        <w:spacing w:before="60" w:after="60"/>
        <w:ind w:firstLine="720"/>
        <w:rPr>
          <w:color w:val="000000" w:themeColor="text1"/>
        </w:rPr>
      </w:pPr>
      <w:bookmarkStart w:id="23" w:name="_4i7ojhp" w:colFirst="0" w:colLast="0"/>
      <w:bookmarkEnd w:id="23"/>
      <w:r w:rsidRPr="009A2A71">
        <w:rPr>
          <w:i/>
          <w:color w:val="000000" w:themeColor="text1"/>
        </w:rPr>
        <w:t>- Bản tổng hợp, tiếp thu, giải trình ý kiến góp ý của các Bộ, ngành, tổ chức, cá nhân.</w:t>
      </w:r>
    </w:p>
    <w:p w:rsidR="001926AD" w:rsidRPr="009A2A71" w:rsidRDefault="002214AF">
      <w:pPr>
        <w:spacing w:before="60" w:after="60"/>
        <w:ind w:firstLine="720"/>
        <w:rPr>
          <w:color w:val="000000" w:themeColor="text1"/>
        </w:rPr>
      </w:pPr>
      <w:r w:rsidRPr="009A2A71">
        <w:rPr>
          <w:i/>
          <w:color w:val="000000" w:themeColor="text1"/>
        </w:rPr>
        <w:t>- Báo cáo đánh giá thực hiện Nghị định số 86;</w:t>
      </w:r>
    </w:p>
    <w:p w:rsidR="001926AD" w:rsidRPr="009A2A71" w:rsidRDefault="002214AF">
      <w:pPr>
        <w:spacing w:before="60" w:after="60"/>
        <w:ind w:firstLine="720"/>
        <w:rPr>
          <w:color w:val="000000" w:themeColor="text1"/>
        </w:rPr>
      </w:pPr>
      <w:r w:rsidRPr="009A2A71">
        <w:rPr>
          <w:i/>
          <w:color w:val="000000" w:themeColor="text1"/>
        </w:rPr>
        <w:t>- Báo cáo đánh giá tác động;</w:t>
      </w:r>
    </w:p>
    <w:p w:rsidR="001926AD" w:rsidRPr="009A2A71" w:rsidRDefault="002214AF">
      <w:pPr>
        <w:spacing w:before="60" w:after="60"/>
        <w:ind w:firstLine="720"/>
        <w:rPr>
          <w:color w:val="000000" w:themeColor="text1"/>
        </w:rPr>
      </w:pPr>
      <w:r w:rsidRPr="009A2A71">
        <w:rPr>
          <w:i/>
          <w:color w:val="000000" w:themeColor="text1"/>
        </w:rPr>
        <w:t>- Báo cáo đánh giá thủ tục hành chính;</w:t>
      </w:r>
    </w:p>
    <w:p w:rsidR="001926AD" w:rsidRPr="009A2A71" w:rsidRDefault="002214AF">
      <w:pPr>
        <w:spacing w:before="60" w:after="60"/>
        <w:ind w:firstLine="720"/>
        <w:rPr>
          <w:color w:val="000000" w:themeColor="text1"/>
        </w:rPr>
      </w:pPr>
      <w:r w:rsidRPr="009A2A71">
        <w:rPr>
          <w:i/>
          <w:color w:val="000000" w:themeColor="text1"/>
        </w:rPr>
        <w:t xml:space="preserve">- Bản sao ý kiến của các Bộ, ngành, </w:t>
      </w:r>
    </w:p>
    <w:p w:rsidR="001926AD" w:rsidRPr="009A2A71" w:rsidRDefault="002214AF">
      <w:pPr>
        <w:spacing w:before="60" w:after="60"/>
        <w:ind w:firstLine="720"/>
        <w:rPr>
          <w:color w:val="000000" w:themeColor="text1"/>
        </w:rPr>
      </w:pPr>
      <w:r w:rsidRPr="009A2A71">
        <w:rPr>
          <w:i/>
          <w:color w:val="000000" w:themeColor="text1"/>
        </w:rPr>
        <w:t>- Các tài liệu khác (Báo cáo kinh nghiệm quốc tế).</w:t>
      </w:r>
    </w:p>
    <w:p w:rsidR="001926AD" w:rsidRPr="009A2A71" w:rsidRDefault="001926AD">
      <w:pPr>
        <w:spacing w:line="312" w:lineRule="auto"/>
        <w:ind w:firstLine="720"/>
        <w:jc w:val="both"/>
        <w:rPr>
          <w:color w:val="000000" w:themeColor="text1"/>
        </w:rPr>
      </w:pPr>
    </w:p>
    <w:tbl>
      <w:tblPr>
        <w:tblStyle w:val="aa"/>
        <w:tblW w:w="9264" w:type="dxa"/>
        <w:tblLayout w:type="fixed"/>
        <w:tblLook w:val="0000" w:firstRow="0" w:lastRow="0" w:firstColumn="0" w:lastColumn="0" w:noHBand="0" w:noVBand="0"/>
      </w:tblPr>
      <w:tblGrid>
        <w:gridCol w:w="4548"/>
        <w:gridCol w:w="4716"/>
      </w:tblGrid>
      <w:tr w:rsidR="001926AD" w:rsidRPr="009A2A71" w:rsidTr="00551451">
        <w:tc>
          <w:tcPr>
            <w:tcW w:w="4548" w:type="dxa"/>
          </w:tcPr>
          <w:p w:rsidR="001926AD" w:rsidRPr="009A2A71" w:rsidRDefault="001926AD">
            <w:pPr>
              <w:keepNext/>
              <w:widowControl w:val="0"/>
              <w:jc w:val="both"/>
              <w:rPr>
                <w:color w:val="000000" w:themeColor="text1"/>
              </w:rPr>
            </w:pPr>
          </w:p>
          <w:p w:rsidR="001926AD" w:rsidRPr="009A2A71" w:rsidRDefault="002214AF">
            <w:pPr>
              <w:keepNext/>
              <w:widowControl w:val="0"/>
              <w:jc w:val="both"/>
              <w:rPr>
                <w:color w:val="000000" w:themeColor="text1"/>
              </w:rPr>
            </w:pPr>
            <w:r w:rsidRPr="009A2A71">
              <w:rPr>
                <w:b/>
                <w:i/>
                <w:color w:val="000000" w:themeColor="text1"/>
              </w:rPr>
              <w:t>Nơi nhận:</w:t>
            </w:r>
          </w:p>
          <w:p w:rsidR="001926AD" w:rsidRPr="009A2A71" w:rsidRDefault="002214AF">
            <w:pPr>
              <w:keepNext/>
              <w:widowControl w:val="0"/>
              <w:jc w:val="both"/>
              <w:rPr>
                <w:color w:val="000000" w:themeColor="text1"/>
                <w:sz w:val="22"/>
                <w:szCs w:val="22"/>
              </w:rPr>
            </w:pPr>
            <w:r w:rsidRPr="009A2A71">
              <w:rPr>
                <w:color w:val="000000" w:themeColor="text1"/>
                <w:sz w:val="22"/>
                <w:szCs w:val="22"/>
              </w:rPr>
              <w:t>- Như kính gửi;</w:t>
            </w:r>
          </w:p>
          <w:p w:rsidR="001926AD" w:rsidRPr="009A2A71" w:rsidRDefault="002214AF">
            <w:pPr>
              <w:keepNext/>
              <w:widowControl w:val="0"/>
              <w:jc w:val="both"/>
              <w:rPr>
                <w:color w:val="000000" w:themeColor="text1"/>
                <w:sz w:val="22"/>
                <w:szCs w:val="22"/>
              </w:rPr>
            </w:pPr>
            <w:r w:rsidRPr="009A2A71">
              <w:rPr>
                <w:color w:val="000000" w:themeColor="text1"/>
                <w:sz w:val="22"/>
                <w:szCs w:val="22"/>
              </w:rPr>
              <w:t>- Thủ tướng Chính phủ (để b/c);</w:t>
            </w:r>
          </w:p>
          <w:p w:rsidR="001926AD" w:rsidRPr="009A2A71" w:rsidRDefault="002214AF">
            <w:pPr>
              <w:keepNext/>
              <w:widowControl w:val="0"/>
              <w:jc w:val="both"/>
              <w:rPr>
                <w:color w:val="000000" w:themeColor="text1"/>
                <w:sz w:val="22"/>
                <w:szCs w:val="22"/>
              </w:rPr>
            </w:pPr>
            <w:r w:rsidRPr="009A2A71">
              <w:rPr>
                <w:color w:val="000000" w:themeColor="text1"/>
                <w:sz w:val="22"/>
                <w:szCs w:val="22"/>
              </w:rPr>
              <w:t>- Các Phó Thủ tướng Chính phủ (để b/c);</w:t>
            </w:r>
          </w:p>
          <w:p w:rsidR="001926AD" w:rsidRPr="009A2A71" w:rsidRDefault="002214AF">
            <w:pPr>
              <w:keepNext/>
              <w:widowControl w:val="0"/>
              <w:jc w:val="both"/>
              <w:rPr>
                <w:color w:val="000000" w:themeColor="text1"/>
                <w:sz w:val="22"/>
                <w:szCs w:val="22"/>
              </w:rPr>
            </w:pPr>
            <w:r w:rsidRPr="009A2A71">
              <w:rPr>
                <w:color w:val="000000" w:themeColor="text1"/>
                <w:sz w:val="22"/>
                <w:szCs w:val="22"/>
              </w:rPr>
              <w:t>- Văn phòng Chính phủ;</w:t>
            </w:r>
          </w:p>
          <w:p w:rsidR="001926AD" w:rsidRPr="009A2A71" w:rsidRDefault="002214AF">
            <w:pPr>
              <w:keepNext/>
              <w:widowControl w:val="0"/>
              <w:jc w:val="both"/>
              <w:rPr>
                <w:color w:val="000000" w:themeColor="text1"/>
                <w:sz w:val="22"/>
                <w:szCs w:val="22"/>
              </w:rPr>
            </w:pPr>
            <w:r w:rsidRPr="009A2A71">
              <w:rPr>
                <w:color w:val="000000" w:themeColor="text1"/>
                <w:sz w:val="22"/>
                <w:szCs w:val="22"/>
              </w:rPr>
              <w:t>- Bộ Tư pháp;</w:t>
            </w:r>
          </w:p>
          <w:p w:rsidR="001926AD" w:rsidRPr="009A2A71" w:rsidRDefault="002214AF">
            <w:pPr>
              <w:keepNext/>
              <w:widowControl w:val="0"/>
              <w:jc w:val="both"/>
              <w:rPr>
                <w:color w:val="000000" w:themeColor="text1"/>
              </w:rPr>
            </w:pPr>
            <w:r w:rsidRPr="009A2A71">
              <w:rPr>
                <w:color w:val="000000" w:themeColor="text1"/>
                <w:sz w:val="22"/>
                <w:szCs w:val="22"/>
              </w:rPr>
              <w:t>- Lưu: VT, PC.</w:t>
            </w:r>
            <w:r w:rsidR="001D0809">
              <w:rPr>
                <w:color w:val="000000" w:themeColor="text1"/>
                <w:sz w:val="22"/>
                <w:szCs w:val="22"/>
              </w:rPr>
              <w:t xml:space="preserve">                                                                         </w:t>
            </w:r>
          </w:p>
        </w:tc>
        <w:tc>
          <w:tcPr>
            <w:tcW w:w="4716" w:type="dxa"/>
          </w:tcPr>
          <w:p w:rsidR="001926AD" w:rsidRPr="009A2A71" w:rsidRDefault="002214AF">
            <w:pPr>
              <w:keepNext/>
              <w:widowControl w:val="0"/>
              <w:pBdr>
                <w:top w:val="nil"/>
                <w:left w:val="nil"/>
                <w:bottom w:val="nil"/>
                <w:right w:val="nil"/>
                <w:between w:val="nil"/>
              </w:pBdr>
              <w:jc w:val="center"/>
              <w:rPr>
                <w:color w:val="000000" w:themeColor="text1"/>
              </w:rPr>
            </w:pPr>
            <w:r w:rsidRPr="009A2A71">
              <w:rPr>
                <w:b/>
                <w:color w:val="000000" w:themeColor="text1"/>
              </w:rPr>
              <w:t>BỘ TRƯỞNG</w:t>
            </w:r>
          </w:p>
          <w:p w:rsidR="001926AD" w:rsidRPr="009A2A71" w:rsidRDefault="001926AD">
            <w:pPr>
              <w:keepNext/>
              <w:widowControl w:val="0"/>
              <w:jc w:val="center"/>
              <w:rPr>
                <w:color w:val="000000" w:themeColor="text1"/>
              </w:rPr>
            </w:pPr>
          </w:p>
          <w:p w:rsidR="001926AD" w:rsidRPr="009A2A71" w:rsidRDefault="001926AD">
            <w:pPr>
              <w:keepNext/>
              <w:widowControl w:val="0"/>
              <w:jc w:val="center"/>
              <w:rPr>
                <w:color w:val="000000" w:themeColor="text1"/>
              </w:rPr>
            </w:pPr>
          </w:p>
          <w:p w:rsidR="001926AD" w:rsidRPr="009A2A71" w:rsidRDefault="001926AD">
            <w:pPr>
              <w:keepNext/>
              <w:widowControl w:val="0"/>
              <w:jc w:val="center"/>
              <w:rPr>
                <w:color w:val="000000" w:themeColor="text1"/>
              </w:rPr>
            </w:pPr>
          </w:p>
          <w:p w:rsidR="001926AD" w:rsidRPr="009A2A71" w:rsidRDefault="001926AD">
            <w:pPr>
              <w:keepNext/>
              <w:widowControl w:val="0"/>
              <w:pBdr>
                <w:top w:val="nil"/>
                <w:left w:val="nil"/>
                <w:bottom w:val="nil"/>
                <w:right w:val="nil"/>
                <w:between w:val="nil"/>
              </w:pBdr>
              <w:tabs>
                <w:tab w:val="center" w:pos="4320"/>
                <w:tab w:val="right" w:pos="8640"/>
              </w:tabs>
              <w:jc w:val="center"/>
              <w:rPr>
                <w:color w:val="000000" w:themeColor="text1"/>
              </w:rPr>
            </w:pPr>
          </w:p>
          <w:p w:rsidR="001926AD" w:rsidRPr="009A2A71" w:rsidRDefault="001926AD">
            <w:pPr>
              <w:keepNext/>
              <w:widowControl w:val="0"/>
              <w:pBdr>
                <w:top w:val="nil"/>
                <w:left w:val="nil"/>
                <w:bottom w:val="nil"/>
                <w:right w:val="nil"/>
                <w:between w:val="nil"/>
              </w:pBdr>
              <w:tabs>
                <w:tab w:val="center" w:pos="4320"/>
                <w:tab w:val="right" w:pos="8640"/>
              </w:tabs>
              <w:jc w:val="center"/>
              <w:rPr>
                <w:color w:val="000000" w:themeColor="text1"/>
              </w:rPr>
            </w:pPr>
          </w:p>
          <w:p w:rsidR="001926AD" w:rsidRPr="001D0809" w:rsidRDefault="001D0809" w:rsidP="001D0809">
            <w:pPr>
              <w:keepNext/>
              <w:widowControl w:val="0"/>
              <w:pBdr>
                <w:top w:val="nil"/>
                <w:left w:val="nil"/>
                <w:bottom w:val="nil"/>
                <w:right w:val="nil"/>
                <w:between w:val="nil"/>
              </w:pBdr>
              <w:tabs>
                <w:tab w:val="center" w:pos="4320"/>
                <w:tab w:val="right" w:pos="8640"/>
              </w:tabs>
              <w:rPr>
                <w:b/>
                <w:color w:val="000000" w:themeColor="text1"/>
              </w:rPr>
            </w:pPr>
            <w:r>
              <w:rPr>
                <w:color w:val="000000" w:themeColor="text1"/>
              </w:rPr>
              <w:t xml:space="preserve">                    </w:t>
            </w:r>
            <w:r w:rsidRPr="001D0809">
              <w:rPr>
                <w:b/>
                <w:color w:val="000000" w:themeColor="text1"/>
              </w:rPr>
              <w:t>Phùng Xuân Nhạ</w:t>
            </w:r>
          </w:p>
        </w:tc>
      </w:tr>
    </w:tbl>
    <w:p w:rsidR="001926AD" w:rsidRPr="009A2A71" w:rsidRDefault="001D0809">
      <w:pPr>
        <w:spacing w:before="60" w:after="60"/>
        <w:ind w:firstLine="567"/>
        <w:jc w:val="both"/>
        <w:rPr>
          <w:color w:val="000000" w:themeColor="text1"/>
        </w:rPr>
      </w:pPr>
      <w:r>
        <w:rPr>
          <w:color w:val="000000" w:themeColor="text1"/>
        </w:rPr>
        <w:t xml:space="preserve">                                                  </w:t>
      </w:r>
    </w:p>
    <w:p w:rsidR="001926AD" w:rsidRPr="009A2A71" w:rsidRDefault="001926AD">
      <w:pPr>
        <w:shd w:val="clear" w:color="auto" w:fill="FFFFFF"/>
        <w:spacing w:before="60" w:after="60"/>
        <w:ind w:firstLine="720"/>
        <w:jc w:val="both"/>
        <w:rPr>
          <w:color w:val="000000" w:themeColor="text1"/>
        </w:rPr>
      </w:pPr>
    </w:p>
    <w:sectPr w:rsidR="001926AD" w:rsidRPr="009A2A71">
      <w:footerReference w:type="even" r:id="rId9"/>
      <w:footerReference w:type="default" r:id="rId10"/>
      <w:pgSz w:w="11907" w:h="16840"/>
      <w:pgMar w:top="1134" w:right="1134" w:bottom="1134" w:left="1418" w:header="720"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39F0" w:rsidRDefault="003839F0">
      <w:r>
        <w:separator/>
      </w:r>
    </w:p>
  </w:endnote>
  <w:endnote w:type="continuationSeparator" w:id="0">
    <w:p w:rsidR="003839F0" w:rsidRDefault="0038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02F" w:rsidRDefault="0029502F">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rsidR="0029502F" w:rsidRDefault="0029502F">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02F" w:rsidRDefault="0029502F">
    <w:pPr>
      <w:pBdr>
        <w:top w:val="nil"/>
        <w:left w:val="nil"/>
        <w:bottom w:val="nil"/>
        <w:right w:val="nil"/>
        <w:between w:val="nil"/>
      </w:pBdr>
      <w:tabs>
        <w:tab w:val="center" w:pos="4320"/>
        <w:tab w:val="right" w:pos="8640"/>
      </w:tabs>
      <w:jc w:val="right"/>
      <w:rPr>
        <w:color w:val="000000"/>
        <w:sz w:val="22"/>
        <w:szCs w:val="22"/>
      </w:rPr>
    </w:pPr>
    <w:r>
      <w:rPr>
        <w:color w:val="000000"/>
        <w:sz w:val="22"/>
        <w:szCs w:val="22"/>
      </w:rPr>
      <w:fldChar w:fldCharType="begin"/>
    </w:r>
    <w:r>
      <w:rPr>
        <w:color w:val="000000"/>
        <w:sz w:val="22"/>
        <w:szCs w:val="22"/>
      </w:rPr>
      <w:instrText>PAGE</w:instrText>
    </w:r>
    <w:r>
      <w:rPr>
        <w:color w:val="000000"/>
        <w:sz w:val="22"/>
        <w:szCs w:val="22"/>
      </w:rPr>
      <w:fldChar w:fldCharType="separate"/>
    </w:r>
    <w:r>
      <w:rPr>
        <w:noProof/>
        <w:color w:val="000000"/>
        <w:sz w:val="22"/>
        <w:szCs w:val="22"/>
      </w:rPr>
      <w:t>1</w:t>
    </w:r>
    <w:r>
      <w:rPr>
        <w:color w:val="000000"/>
        <w:sz w:val="22"/>
        <w:szCs w:val="22"/>
      </w:rPr>
      <w:fldChar w:fldCharType="end"/>
    </w:r>
  </w:p>
  <w:p w:rsidR="0029502F" w:rsidRDefault="0029502F">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39F0" w:rsidRDefault="003839F0">
      <w:r>
        <w:separator/>
      </w:r>
    </w:p>
  </w:footnote>
  <w:footnote w:type="continuationSeparator" w:id="0">
    <w:p w:rsidR="003839F0" w:rsidRDefault="003839F0">
      <w:r>
        <w:continuationSeparator/>
      </w:r>
    </w:p>
  </w:footnote>
  <w:footnote w:id="1">
    <w:p w:rsidR="0029502F" w:rsidRDefault="0029502F">
      <w:pPr>
        <w:pBdr>
          <w:top w:val="nil"/>
          <w:left w:val="nil"/>
          <w:bottom w:val="nil"/>
          <w:right w:val="nil"/>
          <w:between w:val="nil"/>
        </w:pBdr>
        <w:jc w:val="both"/>
        <w:rPr>
          <w:color w:val="000000"/>
          <w:sz w:val="22"/>
          <w:szCs w:val="22"/>
        </w:rPr>
      </w:pPr>
      <w:r>
        <w:rPr>
          <w:vertAlign w:val="superscript"/>
        </w:rPr>
        <w:footnoteRef/>
      </w:r>
      <w:r>
        <w:rPr>
          <w:color w:val="000000"/>
          <w:sz w:val="22"/>
          <w:szCs w:val="22"/>
        </w:rPr>
        <w:t xml:space="preserve"> Báo cáo số 23/BC-KTNN ngày 26/02/2020 của Kiểm toán Nhà nước về Tổng hợp kết quả kiểm toán chuyên đề thực hiện cơ chế tự chủ đối với các trường đại học công lập giai đoạn 2016-2018.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6AD"/>
    <w:rsid w:val="000056A0"/>
    <w:rsid w:val="000B7FFA"/>
    <w:rsid w:val="000E08D4"/>
    <w:rsid w:val="000F324D"/>
    <w:rsid w:val="001126B4"/>
    <w:rsid w:val="00146C98"/>
    <w:rsid w:val="001926AD"/>
    <w:rsid w:val="001D0809"/>
    <w:rsid w:val="002214AF"/>
    <w:rsid w:val="0029502F"/>
    <w:rsid w:val="003839F0"/>
    <w:rsid w:val="0047610F"/>
    <w:rsid w:val="005360E4"/>
    <w:rsid w:val="00551451"/>
    <w:rsid w:val="007343BC"/>
    <w:rsid w:val="0074199A"/>
    <w:rsid w:val="00765F36"/>
    <w:rsid w:val="007737E7"/>
    <w:rsid w:val="007770CB"/>
    <w:rsid w:val="008724E3"/>
    <w:rsid w:val="00980090"/>
    <w:rsid w:val="009A2A71"/>
    <w:rsid w:val="00A23C50"/>
    <w:rsid w:val="00B4071A"/>
    <w:rsid w:val="00BB3D6B"/>
    <w:rsid w:val="00CA1A20"/>
    <w:rsid w:val="00D21B9B"/>
    <w:rsid w:val="00D54E50"/>
    <w:rsid w:val="00DF1874"/>
    <w:rsid w:val="00EB1757"/>
    <w:rsid w:val="00EE5775"/>
    <w:rsid w:val="00F77129"/>
    <w:rsid w:val="00F91154"/>
    <w:rsid w:val="00F94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991C5"/>
  <w15:docId w15:val="{8034FFC3-F66D-4857-B97F-61A9BDC78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jc w:val="both"/>
      <w:outlineLvl w:val="0"/>
    </w:pPr>
    <w:rPr>
      <w:b/>
    </w:rPr>
  </w:style>
  <w:style w:type="paragraph" w:styleId="Heading2">
    <w:name w:val="heading 2"/>
    <w:basedOn w:val="Normal"/>
    <w:next w:val="Normal"/>
    <w:uiPriority w:val="9"/>
    <w:semiHidden/>
    <w:unhideWhenUsed/>
    <w:qFormat/>
    <w:pPr>
      <w:keepNext/>
      <w:ind w:firstLine="720"/>
      <w:jc w:val="both"/>
      <w:outlineLvl w:val="1"/>
    </w:pPr>
    <w:rPr>
      <w:b/>
    </w:rPr>
  </w:style>
  <w:style w:type="paragraph" w:styleId="Heading3">
    <w:name w:val="heading 3"/>
    <w:basedOn w:val="Normal"/>
    <w:next w:val="Normal"/>
    <w:uiPriority w:val="9"/>
    <w:semiHidden/>
    <w:unhideWhenUsed/>
    <w:qFormat/>
    <w:pPr>
      <w:keepNext/>
      <w:pBdr>
        <w:top w:val="single" w:sz="4" w:space="1" w:color="000000"/>
        <w:left w:val="single" w:sz="4" w:space="4" w:color="000000"/>
        <w:bottom w:val="single" w:sz="4" w:space="1" w:color="000000"/>
        <w:right w:val="single" w:sz="4" w:space="4" w:color="000000"/>
      </w:pBdr>
      <w:ind w:firstLine="720"/>
      <w:jc w:val="both"/>
      <w:outlineLvl w:val="2"/>
    </w:pPr>
    <w:rPr>
      <w:i/>
      <w:u w:val="single"/>
    </w:rPr>
  </w:style>
  <w:style w:type="paragraph" w:styleId="Heading4">
    <w:name w:val="heading 4"/>
    <w:basedOn w:val="Normal"/>
    <w:next w:val="Normal"/>
    <w:uiPriority w:val="9"/>
    <w:semiHidden/>
    <w:unhideWhenUsed/>
    <w:qFormat/>
    <w:pPr>
      <w:keepNext/>
      <w:ind w:left="5040" w:firstLine="567"/>
      <w:jc w:val="center"/>
      <w:outlineLvl w:val="3"/>
    </w:pPr>
    <w:rPr>
      <w:b/>
    </w:rPr>
  </w:style>
  <w:style w:type="paragraph" w:styleId="Heading5">
    <w:name w:val="heading 5"/>
    <w:basedOn w:val="Normal"/>
    <w:next w:val="Normal"/>
    <w:uiPriority w:val="9"/>
    <w:semiHidden/>
    <w:unhideWhenUsed/>
    <w:qFormat/>
    <w:pPr>
      <w:keepNext/>
      <w:ind w:firstLine="567"/>
      <w:jc w:val="both"/>
      <w:outlineLvl w:val="4"/>
    </w:pPr>
    <w:rPr>
      <w:b/>
      <w:sz w:val="24"/>
      <w:szCs w:val="24"/>
    </w:rPr>
  </w:style>
  <w:style w:type="paragraph" w:styleId="Heading6">
    <w:name w:val="heading 6"/>
    <w:basedOn w:val="Normal"/>
    <w:next w:val="Normal"/>
    <w:uiPriority w:val="9"/>
    <w:semiHidden/>
    <w:unhideWhenUsed/>
    <w:qFormat/>
    <w:pPr>
      <w:keepNext/>
      <w:jc w:val="center"/>
      <w:outlineLvl w:val="5"/>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9A2A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2A71"/>
    <w:rPr>
      <w:rFonts w:ascii="Segoe UI" w:hAnsi="Segoe UI" w:cs="Segoe UI"/>
      <w:sz w:val="18"/>
      <w:szCs w:val="18"/>
    </w:rPr>
  </w:style>
  <w:style w:type="paragraph" w:styleId="NormalWeb">
    <w:name w:val="Normal (Web)"/>
    <w:basedOn w:val="Normal"/>
    <w:uiPriority w:val="99"/>
    <w:unhideWhenUsed/>
    <w:rsid w:val="00EE577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12927</Words>
  <Characters>73687</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linhhan</dc:creator>
  <cp:lastModifiedBy>BGD</cp:lastModifiedBy>
  <cp:revision>11</cp:revision>
  <cp:lastPrinted>2021-03-02T04:26:00Z</cp:lastPrinted>
  <dcterms:created xsi:type="dcterms:W3CDTF">2021-02-22T04:37:00Z</dcterms:created>
  <dcterms:modified xsi:type="dcterms:W3CDTF">2021-03-02T04:28:00Z</dcterms:modified>
</cp:coreProperties>
</file>